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8DE" w:rsidRDefault="00A408DE" w:rsidP="00A408DE">
      <w:pPr>
        <w:pStyle w:val="Heading1"/>
        <w:jc w:val="center"/>
        <w:rPr>
          <w:lang w:eastAsia="pt-PT"/>
        </w:rPr>
      </w:pPr>
      <w:r w:rsidRPr="00A408DE">
        <w:rPr>
          <w:lang w:eastAsia="pt-PT"/>
        </w:rPr>
        <w:t>Linhas de Orientação para receção, análise e seleção de candidaturas a nível Nacional</w:t>
      </w:r>
    </w:p>
    <w:p w:rsidR="00A408DE" w:rsidRPr="00A408DE" w:rsidRDefault="00A408DE" w:rsidP="00A408DE">
      <w:pPr>
        <w:rPr>
          <w:lang w:eastAsia="pt-PT"/>
        </w:rPr>
      </w:pPr>
    </w:p>
    <w:p w:rsidR="00A408DE" w:rsidRPr="00A408DE" w:rsidRDefault="00A408DE" w:rsidP="003B5B65">
      <w:pPr>
        <w:jc w:val="both"/>
        <w:rPr>
          <w:sz w:val="23"/>
          <w:szCs w:val="23"/>
          <w:lang w:eastAsia="pt-PT"/>
        </w:rPr>
      </w:pPr>
      <w:r w:rsidRPr="00A408DE">
        <w:rPr>
          <w:sz w:val="23"/>
          <w:szCs w:val="23"/>
          <w:lang w:eastAsia="pt-PT"/>
        </w:rPr>
        <w:t xml:space="preserve">Nos termos da Decisão da Comissão Europeia de 3 de Novembro de 2010, publicada no Jornal Oficial da União Europeia de 6 de Novembro de 2010 adiante designada por Decisão NER300, foi publicado a </w:t>
      </w:r>
      <w:r>
        <w:rPr>
          <w:sz w:val="23"/>
          <w:szCs w:val="23"/>
          <w:lang w:eastAsia="pt-PT"/>
        </w:rPr>
        <w:t>3 de abril</w:t>
      </w:r>
      <w:r w:rsidRPr="00A408DE">
        <w:rPr>
          <w:sz w:val="23"/>
          <w:szCs w:val="23"/>
          <w:lang w:eastAsia="pt-PT"/>
        </w:rPr>
        <w:t xml:space="preserve"> 201</w:t>
      </w:r>
      <w:r>
        <w:rPr>
          <w:sz w:val="23"/>
          <w:szCs w:val="23"/>
          <w:lang w:eastAsia="pt-PT"/>
        </w:rPr>
        <w:t>3</w:t>
      </w:r>
      <w:r w:rsidRPr="00A408DE">
        <w:rPr>
          <w:sz w:val="23"/>
          <w:szCs w:val="23"/>
          <w:lang w:eastAsia="pt-PT"/>
        </w:rPr>
        <w:t xml:space="preserve"> o </w:t>
      </w:r>
      <w:r>
        <w:rPr>
          <w:sz w:val="23"/>
          <w:szCs w:val="23"/>
          <w:lang w:eastAsia="pt-PT"/>
        </w:rPr>
        <w:t>2</w:t>
      </w:r>
      <w:r w:rsidRPr="00A408DE">
        <w:rPr>
          <w:sz w:val="23"/>
          <w:szCs w:val="23"/>
          <w:lang w:eastAsia="pt-PT"/>
        </w:rPr>
        <w:t xml:space="preserve">º anúncio no âmbito do NER300 (CALL FOR PROPOSALS), que prevê que a receita do leilão de 300 milhões de licenças de emissão seja investida nos Estados-Membros em projetos de demonstração de energias renováveis (Bioenergia, Solar concentrado, Fotovoltaico, Geotérmico, Eólico, Energia dos Oceanos, Hídrica e Redes Inteligentes) e projetos de demonstração de captura e armazenamento de carbono. </w:t>
      </w:r>
    </w:p>
    <w:p w:rsidR="00A408DE" w:rsidRPr="00A408DE" w:rsidRDefault="00A408DE" w:rsidP="003B5B65">
      <w:pPr>
        <w:jc w:val="both"/>
        <w:rPr>
          <w:sz w:val="23"/>
          <w:szCs w:val="23"/>
          <w:lang w:eastAsia="pt-PT"/>
        </w:rPr>
      </w:pPr>
      <w:r w:rsidRPr="00A408DE">
        <w:rPr>
          <w:sz w:val="23"/>
          <w:szCs w:val="23"/>
          <w:lang w:eastAsia="pt-PT"/>
        </w:rPr>
        <w:t xml:space="preserve">De acordo com o anúncio publicado e divulgado </w:t>
      </w:r>
      <w:r>
        <w:rPr>
          <w:sz w:val="23"/>
          <w:szCs w:val="23"/>
          <w:lang w:eastAsia="pt-PT"/>
        </w:rPr>
        <w:t xml:space="preserve">pela Agência Portuguesa do Ambiente, </w:t>
      </w:r>
      <w:r w:rsidRPr="00A408DE">
        <w:rPr>
          <w:sz w:val="23"/>
          <w:szCs w:val="23"/>
          <w:lang w:eastAsia="pt-PT"/>
        </w:rPr>
        <w:t>pela Direção</w:t>
      </w:r>
      <w:r w:rsidR="000D1A0D">
        <w:rPr>
          <w:sz w:val="23"/>
          <w:szCs w:val="23"/>
          <w:lang w:eastAsia="pt-PT"/>
        </w:rPr>
        <w:t>-</w:t>
      </w:r>
      <w:r w:rsidRPr="00A408DE">
        <w:rPr>
          <w:sz w:val="23"/>
          <w:szCs w:val="23"/>
          <w:lang w:eastAsia="pt-PT"/>
        </w:rPr>
        <w:t xml:space="preserve">Geral de Energia e Geologia </w:t>
      </w:r>
      <w:r>
        <w:rPr>
          <w:sz w:val="23"/>
          <w:szCs w:val="23"/>
          <w:lang w:eastAsia="pt-PT"/>
        </w:rPr>
        <w:t>e pelo Laboratório Nacional de Energia e Geologia</w:t>
      </w:r>
      <w:r w:rsidRPr="00A408DE">
        <w:rPr>
          <w:sz w:val="23"/>
          <w:szCs w:val="23"/>
          <w:lang w:eastAsia="pt-PT"/>
        </w:rPr>
        <w:t xml:space="preserve">, </w:t>
      </w:r>
      <w:r w:rsidR="003B5B65">
        <w:rPr>
          <w:sz w:val="23"/>
          <w:szCs w:val="23"/>
          <w:lang w:eastAsia="pt-PT"/>
        </w:rPr>
        <w:t xml:space="preserve">nos respetivos sítios da internet, </w:t>
      </w:r>
      <w:r w:rsidRPr="00A408DE">
        <w:rPr>
          <w:sz w:val="23"/>
          <w:szCs w:val="23"/>
          <w:lang w:eastAsia="pt-PT"/>
        </w:rPr>
        <w:t xml:space="preserve">está em curso a </w:t>
      </w:r>
      <w:r>
        <w:rPr>
          <w:sz w:val="23"/>
          <w:szCs w:val="23"/>
          <w:lang w:eastAsia="pt-PT"/>
        </w:rPr>
        <w:t>2</w:t>
      </w:r>
      <w:r w:rsidRPr="00A408DE">
        <w:rPr>
          <w:sz w:val="23"/>
          <w:szCs w:val="23"/>
          <w:lang w:eastAsia="pt-PT"/>
        </w:rPr>
        <w:t xml:space="preserve">ª fase do processo, gerido conjuntamente pela Comissão Europeia, Banco Europeu de Investimento (BEI) e Estados-Membros. </w:t>
      </w:r>
    </w:p>
    <w:p w:rsidR="00A408DE" w:rsidRDefault="00A408DE" w:rsidP="003B5B65">
      <w:pPr>
        <w:jc w:val="both"/>
        <w:rPr>
          <w:sz w:val="23"/>
          <w:szCs w:val="23"/>
          <w:lang w:eastAsia="pt-PT"/>
        </w:rPr>
      </w:pPr>
      <w:r>
        <w:rPr>
          <w:sz w:val="23"/>
          <w:szCs w:val="23"/>
          <w:lang w:eastAsia="pt-PT"/>
        </w:rPr>
        <w:t xml:space="preserve">O procedimento em curso prevê uma fase de apresentação de candidaturas por parte dos promotores de projeto interessados </w:t>
      </w:r>
      <w:r w:rsidRPr="00A408DE">
        <w:rPr>
          <w:sz w:val="23"/>
          <w:szCs w:val="23"/>
          <w:lang w:eastAsia="pt-PT"/>
        </w:rPr>
        <w:t xml:space="preserve">(operadores singulares ou em consórcio), adiante designados por promotores, </w:t>
      </w:r>
      <w:r>
        <w:rPr>
          <w:sz w:val="23"/>
          <w:szCs w:val="23"/>
          <w:lang w:eastAsia="pt-PT"/>
        </w:rPr>
        <w:t>aos Estados-Membro</w:t>
      </w:r>
      <w:r w:rsidR="003B5B65">
        <w:rPr>
          <w:sz w:val="23"/>
          <w:szCs w:val="23"/>
          <w:lang w:eastAsia="pt-PT"/>
        </w:rPr>
        <w:t>s</w:t>
      </w:r>
      <w:r>
        <w:rPr>
          <w:sz w:val="23"/>
          <w:szCs w:val="23"/>
          <w:lang w:eastAsia="pt-PT"/>
        </w:rPr>
        <w:t xml:space="preserve">, que decorrerá até 3 de julho de 2013. Por forma a assegurar a adequada instrução de todas as candidaturas e as responsabilidades inerentes a Portugal neste contexto, os promotores deverão submeter </w:t>
      </w:r>
      <w:r w:rsidRPr="00A408DE">
        <w:rPr>
          <w:sz w:val="23"/>
          <w:szCs w:val="23"/>
          <w:lang w:eastAsia="pt-PT"/>
        </w:rPr>
        <w:t xml:space="preserve">até às </w:t>
      </w:r>
      <w:r w:rsidR="00D256D9">
        <w:rPr>
          <w:sz w:val="23"/>
          <w:szCs w:val="23"/>
          <w:lang w:eastAsia="pt-PT"/>
        </w:rPr>
        <w:t>18</w:t>
      </w:r>
      <w:r w:rsidRPr="00A408DE">
        <w:rPr>
          <w:sz w:val="23"/>
          <w:szCs w:val="23"/>
          <w:lang w:eastAsia="pt-PT"/>
        </w:rPr>
        <w:t xml:space="preserve"> horas do dia </w:t>
      </w:r>
      <w:r>
        <w:rPr>
          <w:sz w:val="23"/>
          <w:szCs w:val="23"/>
          <w:lang w:eastAsia="pt-PT"/>
        </w:rPr>
        <w:t>15 de maio de 2013</w:t>
      </w:r>
      <w:r w:rsidR="00D256D9">
        <w:rPr>
          <w:sz w:val="23"/>
          <w:szCs w:val="23"/>
          <w:lang w:eastAsia="pt-PT"/>
        </w:rPr>
        <w:t xml:space="preserve"> os formulário</w:t>
      </w:r>
      <w:r w:rsidR="007236F2">
        <w:rPr>
          <w:sz w:val="23"/>
          <w:szCs w:val="23"/>
          <w:lang w:eastAsia="pt-PT"/>
        </w:rPr>
        <w:t>s</w:t>
      </w:r>
      <w:r w:rsidR="00D256D9">
        <w:rPr>
          <w:sz w:val="23"/>
          <w:szCs w:val="23"/>
          <w:lang w:eastAsia="pt-PT"/>
        </w:rPr>
        <w:t xml:space="preserve"> de candidatura com a</w:t>
      </w:r>
      <w:r w:rsidR="00D256D9" w:rsidRPr="00A408DE">
        <w:rPr>
          <w:sz w:val="23"/>
          <w:szCs w:val="23"/>
          <w:lang w:eastAsia="pt-PT"/>
        </w:rPr>
        <w:t xml:space="preserve"> informação </w:t>
      </w:r>
      <w:r w:rsidR="00D256D9">
        <w:rPr>
          <w:sz w:val="23"/>
          <w:szCs w:val="23"/>
          <w:lang w:eastAsia="pt-PT"/>
        </w:rPr>
        <w:t>o</w:t>
      </w:r>
      <w:r w:rsidR="00D256D9" w:rsidRPr="00A408DE">
        <w:rPr>
          <w:sz w:val="23"/>
          <w:szCs w:val="23"/>
          <w:lang w:eastAsia="pt-PT"/>
        </w:rPr>
        <w:t xml:space="preserve"> mais completa possível</w:t>
      </w:r>
      <w:r w:rsidR="00D256D9">
        <w:rPr>
          <w:sz w:val="23"/>
          <w:szCs w:val="23"/>
          <w:lang w:eastAsia="pt-PT"/>
        </w:rPr>
        <w:t xml:space="preserve">. Após esta primeira submissão de candidaturas, seguir-se-á a </w:t>
      </w:r>
      <w:r w:rsidRPr="00A408DE">
        <w:rPr>
          <w:sz w:val="23"/>
          <w:szCs w:val="23"/>
          <w:lang w:eastAsia="pt-PT"/>
        </w:rPr>
        <w:t>fase de verificação da elegibilidade e seleção das candidaturas a submeter pelos Estados-Membros ao BEI.</w:t>
      </w:r>
    </w:p>
    <w:p w:rsidR="00A408DE" w:rsidRPr="00A408DE" w:rsidRDefault="00A408DE" w:rsidP="003B5B65">
      <w:pPr>
        <w:jc w:val="both"/>
        <w:rPr>
          <w:sz w:val="23"/>
          <w:szCs w:val="23"/>
          <w:lang w:eastAsia="pt-PT"/>
        </w:rPr>
      </w:pPr>
      <w:r w:rsidRPr="00A408DE">
        <w:rPr>
          <w:sz w:val="23"/>
          <w:szCs w:val="23"/>
          <w:lang w:eastAsia="pt-PT"/>
        </w:rPr>
        <w:t>Os termos e as condições para apresentação de propostas encontram-se devidamente detalhados n</w:t>
      </w:r>
      <w:r w:rsidR="00D256D9">
        <w:rPr>
          <w:sz w:val="23"/>
          <w:szCs w:val="23"/>
          <w:lang w:eastAsia="pt-PT"/>
        </w:rPr>
        <w:t>a</w:t>
      </w:r>
      <w:r w:rsidRPr="00A408DE">
        <w:rPr>
          <w:sz w:val="23"/>
          <w:szCs w:val="23"/>
          <w:lang w:eastAsia="pt-PT"/>
        </w:rPr>
        <w:t xml:space="preserve"> </w:t>
      </w:r>
      <w:r w:rsidRPr="00A408DE">
        <w:rPr>
          <w:i/>
          <w:iCs/>
          <w:sz w:val="23"/>
          <w:szCs w:val="23"/>
          <w:lang w:eastAsia="pt-PT"/>
        </w:rPr>
        <w:t>CALL FOR PROPOSALS</w:t>
      </w:r>
      <w:r w:rsidRPr="00A408DE">
        <w:rPr>
          <w:sz w:val="23"/>
          <w:szCs w:val="23"/>
          <w:lang w:eastAsia="pt-PT"/>
        </w:rPr>
        <w:t xml:space="preserve">, assim como os critérios que serão utilizados para a seleção final pelo BEI. </w:t>
      </w:r>
    </w:p>
    <w:p w:rsidR="00A408DE" w:rsidRPr="00D256D9" w:rsidRDefault="00A408DE" w:rsidP="003B5B65">
      <w:pPr>
        <w:jc w:val="both"/>
        <w:rPr>
          <w:sz w:val="16"/>
          <w:szCs w:val="16"/>
          <w:lang w:eastAsia="pt-PT"/>
        </w:rPr>
      </w:pPr>
      <w:r w:rsidRPr="00A408DE">
        <w:rPr>
          <w:sz w:val="23"/>
          <w:szCs w:val="23"/>
          <w:lang w:eastAsia="pt-PT"/>
        </w:rPr>
        <w:t>Atento o papel que os Estados-Membros desempenham no NER300, foi criado em Portugal, através do Despacho n.º 1636/2011 de 4 de Janeiro, publicado no Diário da República, 2ª série, nº 14, de 20 de Janeiro de 2011, o Grupo de Trabalho NER300 (</w:t>
      </w:r>
      <w:r w:rsidR="00D256D9">
        <w:rPr>
          <w:b/>
          <w:bCs/>
          <w:i/>
          <w:iCs/>
          <w:sz w:val="23"/>
          <w:szCs w:val="23"/>
          <w:lang w:eastAsia="pt-PT"/>
        </w:rPr>
        <w:t xml:space="preserve">GT </w:t>
      </w:r>
      <w:r w:rsidRPr="00A408DE">
        <w:rPr>
          <w:b/>
          <w:bCs/>
          <w:i/>
          <w:iCs/>
          <w:sz w:val="23"/>
          <w:szCs w:val="23"/>
          <w:lang w:eastAsia="pt-PT"/>
        </w:rPr>
        <w:t>NER300</w:t>
      </w:r>
      <w:r w:rsidRPr="00A408DE">
        <w:rPr>
          <w:sz w:val="23"/>
          <w:szCs w:val="23"/>
          <w:lang w:eastAsia="pt-PT"/>
        </w:rPr>
        <w:t xml:space="preserve">) o qual tem por missão a condução do processo de candidatura de projetos em Portugal ao </w:t>
      </w:r>
      <w:r w:rsidR="00F80AEB">
        <w:rPr>
          <w:sz w:val="23"/>
          <w:szCs w:val="23"/>
          <w:lang w:eastAsia="pt-PT"/>
        </w:rPr>
        <w:t xml:space="preserve">abrigo do </w:t>
      </w:r>
      <w:r w:rsidRPr="00A408DE">
        <w:rPr>
          <w:sz w:val="23"/>
          <w:szCs w:val="23"/>
          <w:lang w:eastAsia="pt-PT"/>
        </w:rPr>
        <w:t xml:space="preserve">mecanismo de incentivo NER300. </w:t>
      </w:r>
    </w:p>
    <w:p w:rsidR="00A408DE" w:rsidRPr="00A408DE" w:rsidRDefault="00A408DE" w:rsidP="003B5B65">
      <w:pPr>
        <w:jc w:val="both"/>
        <w:rPr>
          <w:sz w:val="23"/>
          <w:szCs w:val="23"/>
          <w:lang w:eastAsia="pt-PT"/>
        </w:rPr>
      </w:pPr>
      <w:r w:rsidRPr="00A408DE">
        <w:rPr>
          <w:sz w:val="23"/>
          <w:szCs w:val="23"/>
          <w:lang w:eastAsia="pt-PT"/>
        </w:rPr>
        <w:t>Nesta conformidade e sem prejuízo da aplicação das regras constantes da Decisão NER300 e d</w:t>
      </w:r>
      <w:r w:rsidR="00D256D9">
        <w:rPr>
          <w:sz w:val="23"/>
          <w:szCs w:val="23"/>
          <w:lang w:eastAsia="pt-PT"/>
        </w:rPr>
        <w:t>a</w:t>
      </w:r>
      <w:r w:rsidRPr="00A408DE">
        <w:rPr>
          <w:sz w:val="23"/>
          <w:szCs w:val="23"/>
          <w:lang w:eastAsia="pt-PT"/>
        </w:rPr>
        <w:t xml:space="preserve"> </w:t>
      </w:r>
      <w:r w:rsidRPr="00D256D9">
        <w:rPr>
          <w:i/>
          <w:sz w:val="23"/>
          <w:szCs w:val="23"/>
          <w:lang w:eastAsia="pt-PT"/>
        </w:rPr>
        <w:t>CALL FOR PROPOSALS</w:t>
      </w:r>
      <w:r w:rsidRPr="00A408DE">
        <w:rPr>
          <w:sz w:val="23"/>
          <w:szCs w:val="23"/>
          <w:lang w:eastAsia="pt-PT"/>
        </w:rPr>
        <w:t xml:space="preserve">, através das presentes Linhas de Orientação o </w:t>
      </w:r>
      <w:r w:rsidRPr="00A408DE">
        <w:rPr>
          <w:b/>
          <w:bCs/>
          <w:i/>
          <w:iCs/>
          <w:sz w:val="23"/>
          <w:szCs w:val="23"/>
          <w:lang w:eastAsia="pt-PT"/>
        </w:rPr>
        <w:t>GT NER300</w:t>
      </w:r>
      <w:r w:rsidRPr="00A408DE">
        <w:rPr>
          <w:sz w:val="23"/>
          <w:szCs w:val="23"/>
          <w:lang w:eastAsia="pt-PT"/>
        </w:rPr>
        <w:t xml:space="preserve">, </w:t>
      </w:r>
      <w:r w:rsidRPr="00A408DE">
        <w:rPr>
          <w:sz w:val="23"/>
          <w:szCs w:val="23"/>
          <w:lang w:eastAsia="pt-PT"/>
        </w:rPr>
        <w:lastRenderedPageBreak/>
        <w:t xml:space="preserve">dando cumprimento aos princípios fundamentais da transparência, </w:t>
      </w:r>
      <w:r w:rsidR="00F80AEB">
        <w:rPr>
          <w:sz w:val="23"/>
          <w:szCs w:val="23"/>
          <w:lang w:eastAsia="pt-PT"/>
        </w:rPr>
        <w:t>publicitação</w:t>
      </w:r>
      <w:r w:rsidR="00F80AEB" w:rsidRPr="00A408DE">
        <w:rPr>
          <w:sz w:val="23"/>
          <w:szCs w:val="23"/>
          <w:lang w:eastAsia="pt-PT"/>
        </w:rPr>
        <w:t xml:space="preserve"> </w:t>
      </w:r>
      <w:r w:rsidRPr="00A408DE">
        <w:rPr>
          <w:sz w:val="23"/>
          <w:szCs w:val="23"/>
          <w:lang w:eastAsia="pt-PT"/>
        </w:rPr>
        <w:t xml:space="preserve">e não discriminação, vem sublinhar alguns pontos que se afiguram fundamentais na condução do processo que lhe está confiado. </w:t>
      </w:r>
    </w:p>
    <w:p w:rsidR="00A408DE" w:rsidRPr="00A408DE" w:rsidRDefault="00A408DE" w:rsidP="003B5B65">
      <w:pPr>
        <w:jc w:val="both"/>
        <w:rPr>
          <w:sz w:val="23"/>
          <w:szCs w:val="23"/>
          <w:lang w:eastAsia="pt-PT"/>
        </w:rPr>
      </w:pPr>
      <w:r w:rsidRPr="00A408DE">
        <w:rPr>
          <w:sz w:val="23"/>
          <w:szCs w:val="23"/>
          <w:lang w:eastAsia="pt-PT"/>
        </w:rPr>
        <w:t xml:space="preserve">Assim: </w:t>
      </w:r>
    </w:p>
    <w:p w:rsidR="00A408DE" w:rsidRPr="00D256D9" w:rsidRDefault="00A408DE" w:rsidP="003B5B65">
      <w:pPr>
        <w:jc w:val="both"/>
        <w:rPr>
          <w:b/>
          <w:bCs/>
          <w:sz w:val="23"/>
          <w:szCs w:val="23"/>
          <w:lang w:eastAsia="pt-PT"/>
        </w:rPr>
      </w:pPr>
      <w:r w:rsidRPr="00D256D9">
        <w:rPr>
          <w:b/>
          <w:bCs/>
          <w:sz w:val="23"/>
          <w:szCs w:val="23"/>
          <w:lang w:eastAsia="pt-PT"/>
        </w:rPr>
        <w:t xml:space="preserve">A) </w:t>
      </w:r>
      <w:r w:rsidRPr="00A408DE">
        <w:rPr>
          <w:b/>
          <w:bCs/>
          <w:sz w:val="23"/>
          <w:szCs w:val="23"/>
          <w:lang w:eastAsia="pt-PT"/>
        </w:rPr>
        <w:t>Receção de Candidaturas</w:t>
      </w:r>
      <w:r w:rsidRPr="00D256D9">
        <w:rPr>
          <w:b/>
          <w:bCs/>
          <w:sz w:val="23"/>
          <w:szCs w:val="23"/>
          <w:lang w:eastAsia="pt-PT"/>
        </w:rPr>
        <w:t xml:space="preserve">: </w:t>
      </w:r>
    </w:p>
    <w:p w:rsidR="00A408DE" w:rsidRPr="00D256D9" w:rsidRDefault="00A408DE" w:rsidP="003B5B65">
      <w:pPr>
        <w:pStyle w:val="ListParagraph"/>
        <w:numPr>
          <w:ilvl w:val="0"/>
          <w:numId w:val="14"/>
        </w:numPr>
        <w:jc w:val="both"/>
        <w:rPr>
          <w:sz w:val="23"/>
          <w:szCs w:val="23"/>
          <w:lang w:eastAsia="pt-PT"/>
        </w:rPr>
      </w:pPr>
      <w:r w:rsidRPr="00D256D9">
        <w:rPr>
          <w:sz w:val="23"/>
          <w:szCs w:val="23"/>
          <w:lang w:eastAsia="pt-PT"/>
        </w:rPr>
        <w:t>As candidaturas deverão ser remetidas (exclusivamente) por via electrónica para o endereço de email NER300@</w:t>
      </w:r>
      <w:r w:rsidR="00D256D9">
        <w:rPr>
          <w:sz w:val="23"/>
          <w:szCs w:val="23"/>
          <w:lang w:eastAsia="pt-PT"/>
        </w:rPr>
        <w:t>apambiente</w:t>
      </w:r>
      <w:r w:rsidRPr="00D256D9">
        <w:rPr>
          <w:sz w:val="23"/>
          <w:szCs w:val="23"/>
          <w:lang w:eastAsia="pt-PT"/>
        </w:rPr>
        <w:t xml:space="preserve">.pt, impreterivelmente até às </w:t>
      </w:r>
      <w:r w:rsidR="00D256D9">
        <w:rPr>
          <w:sz w:val="23"/>
          <w:szCs w:val="23"/>
          <w:lang w:eastAsia="pt-PT"/>
        </w:rPr>
        <w:t xml:space="preserve">18 </w:t>
      </w:r>
      <w:r w:rsidRPr="00D256D9">
        <w:rPr>
          <w:sz w:val="23"/>
          <w:szCs w:val="23"/>
          <w:lang w:eastAsia="pt-PT"/>
        </w:rPr>
        <w:t xml:space="preserve">horas do dia </w:t>
      </w:r>
      <w:r w:rsidR="00D256D9">
        <w:rPr>
          <w:sz w:val="23"/>
          <w:szCs w:val="23"/>
          <w:lang w:eastAsia="pt-PT"/>
        </w:rPr>
        <w:t>15 de maio de 2013;</w:t>
      </w:r>
    </w:p>
    <w:p w:rsidR="00A408DE" w:rsidRPr="00D256D9" w:rsidRDefault="00A408DE" w:rsidP="003B5B65">
      <w:pPr>
        <w:pStyle w:val="ListParagraph"/>
        <w:numPr>
          <w:ilvl w:val="0"/>
          <w:numId w:val="14"/>
        </w:numPr>
        <w:jc w:val="both"/>
        <w:rPr>
          <w:sz w:val="23"/>
          <w:szCs w:val="23"/>
          <w:lang w:eastAsia="pt-PT"/>
        </w:rPr>
      </w:pPr>
      <w:r w:rsidRPr="00D256D9">
        <w:rPr>
          <w:sz w:val="23"/>
          <w:szCs w:val="23"/>
          <w:lang w:eastAsia="pt-PT"/>
        </w:rPr>
        <w:t xml:space="preserve">O </w:t>
      </w:r>
      <w:r w:rsidRPr="00D256D9">
        <w:rPr>
          <w:b/>
          <w:bCs/>
          <w:i/>
          <w:iCs/>
          <w:sz w:val="23"/>
          <w:szCs w:val="23"/>
          <w:lang w:eastAsia="pt-PT"/>
        </w:rPr>
        <w:t>GT NER300</w:t>
      </w:r>
      <w:r w:rsidRPr="00D256D9">
        <w:rPr>
          <w:sz w:val="23"/>
          <w:szCs w:val="23"/>
          <w:lang w:eastAsia="pt-PT"/>
        </w:rPr>
        <w:t xml:space="preserve">, no mais curto prazo de tempo, acusará (igualmente por via electrónica) junto do Promotor, a receção das propostas; </w:t>
      </w:r>
    </w:p>
    <w:p w:rsidR="00A408DE" w:rsidRPr="00D256D9" w:rsidRDefault="00A408DE" w:rsidP="003B5B65">
      <w:pPr>
        <w:pStyle w:val="ListParagraph"/>
        <w:numPr>
          <w:ilvl w:val="0"/>
          <w:numId w:val="14"/>
        </w:numPr>
        <w:jc w:val="both"/>
        <w:rPr>
          <w:sz w:val="23"/>
          <w:szCs w:val="23"/>
          <w:lang w:eastAsia="pt-PT"/>
        </w:rPr>
      </w:pPr>
      <w:r w:rsidRPr="00D256D9">
        <w:rPr>
          <w:sz w:val="23"/>
          <w:szCs w:val="23"/>
          <w:lang w:eastAsia="pt-PT"/>
        </w:rPr>
        <w:t xml:space="preserve">Qualquer proposta apresentada fora do prazo supra indicado será excluída liminarmente pelo </w:t>
      </w:r>
      <w:r w:rsidRPr="00D256D9">
        <w:rPr>
          <w:b/>
          <w:bCs/>
          <w:i/>
          <w:iCs/>
          <w:sz w:val="23"/>
          <w:szCs w:val="23"/>
          <w:lang w:eastAsia="pt-PT"/>
        </w:rPr>
        <w:t>GT NER300</w:t>
      </w:r>
      <w:r w:rsidR="00D256D9">
        <w:rPr>
          <w:sz w:val="23"/>
          <w:szCs w:val="23"/>
          <w:lang w:eastAsia="pt-PT"/>
        </w:rPr>
        <w:t>;</w:t>
      </w:r>
    </w:p>
    <w:p w:rsidR="00A408DE" w:rsidRPr="00D256D9" w:rsidRDefault="00A408DE" w:rsidP="003B5B65">
      <w:pPr>
        <w:pStyle w:val="ListParagraph"/>
        <w:numPr>
          <w:ilvl w:val="0"/>
          <w:numId w:val="14"/>
        </w:numPr>
        <w:jc w:val="both"/>
        <w:rPr>
          <w:sz w:val="23"/>
          <w:szCs w:val="23"/>
          <w:lang w:eastAsia="pt-PT"/>
        </w:rPr>
      </w:pPr>
      <w:r w:rsidRPr="00D256D9">
        <w:rPr>
          <w:sz w:val="23"/>
          <w:szCs w:val="23"/>
          <w:lang w:eastAsia="pt-PT"/>
        </w:rPr>
        <w:t>Os Promotores deverão, até à data limite referida (</w:t>
      </w:r>
      <w:r w:rsidR="00D256D9">
        <w:rPr>
          <w:sz w:val="23"/>
          <w:szCs w:val="23"/>
          <w:lang w:eastAsia="pt-PT"/>
        </w:rPr>
        <w:t>15 de maio</w:t>
      </w:r>
      <w:r w:rsidRPr="00D256D9">
        <w:rPr>
          <w:sz w:val="23"/>
          <w:szCs w:val="23"/>
          <w:lang w:eastAsia="pt-PT"/>
        </w:rPr>
        <w:t>), submeter os formulários de candidatura, os quais podem ser obtidos no site da Comissão Europeia sobre o mecanismo NER300 (</w:t>
      </w:r>
      <w:r w:rsidR="00D256D9" w:rsidRPr="00D256D9">
        <w:rPr>
          <w:sz w:val="23"/>
          <w:szCs w:val="23"/>
          <w:lang w:eastAsia="pt-PT"/>
        </w:rPr>
        <w:t>http://ec.europa.eu/clima/funding/ner300/index_en.htm</w:t>
      </w:r>
      <w:r w:rsidRPr="00D256D9">
        <w:rPr>
          <w:sz w:val="23"/>
          <w:szCs w:val="23"/>
          <w:lang w:eastAsia="pt-PT"/>
        </w:rPr>
        <w:t>), bem como outros elementos adicionais que considerem relevantes. A informação submetida pelos promotores deverá ser a mais completa possível, nas diversas vertentes r</w:t>
      </w:r>
      <w:r w:rsidR="00D256D9">
        <w:rPr>
          <w:sz w:val="23"/>
          <w:szCs w:val="23"/>
          <w:lang w:eastAsia="pt-PT"/>
        </w:rPr>
        <w:t xml:space="preserve">equeridas na </w:t>
      </w:r>
      <w:r w:rsidR="00D256D9" w:rsidRPr="00D256D9">
        <w:rPr>
          <w:i/>
          <w:sz w:val="23"/>
          <w:szCs w:val="23"/>
          <w:lang w:eastAsia="pt-PT"/>
        </w:rPr>
        <w:t xml:space="preserve">CALL </w:t>
      </w:r>
      <w:r w:rsidR="00D256D9">
        <w:rPr>
          <w:i/>
          <w:sz w:val="23"/>
          <w:szCs w:val="23"/>
          <w:lang w:eastAsia="pt-PT"/>
        </w:rPr>
        <w:t>FOR</w:t>
      </w:r>
      <w:r w:rsidR="00D256D9" w:rsidRPr="00D256D9">
        <w:rPr>
          <w:i/>
          <w:sz w:val="23"/>
          <w:szCs w:val="23"/>
          <w:lang w:eastAsia="pt-PT"/>
        </w:rPr>
        <w:t xml:space="preserve"> PROPOSALS</w:t>
      </w:r>
      <w:r w:rsidR="00D256D9">
        <w:rPr>
          <w:sz w:val="23"/>
          <w:szCs w:val="23"/>
          <w:lang w:eastAsia="pt-PT"/>
        </w:rPr>
        <w:t>.</w:t>
      </w:r>
    </w:p>
    <w:p w:rsidR="00A408DE" w:rsidRPr="00A408DE" w:rsidRDefault="00A408DE" w:rsidP="003B5B65">
      <w:pPr>
        <w:jc w:val="both"/>
        <w:rPr>
          <w:sz w:val="23"/>
          <w:szCs w:val="23"/>
          <w:lang w:eastAsia="pt-PT"/>
        </w:rPr>
      </w:pPr>
      <w:r w:rsidRPr="00A408DE">
        <w:rPr>
          <w:b/>
          <w:bCs/>
          <w:sz w:val="23"/>
          <w:szCs w:val="23"/>
          <w:lang w:eastAsia="pt-PT"/>
        </w:rPr>
        <w:t xml:space="preserve">B) Análise e Seleção de Candidaturas </w:t>
      </w:r>
    </w:p>
    <w:p w:rsidR="00A408DE" w:rsidRPr="00D256D9" w:rsidRDefault="00A408DE" w:rsidP="003B5B65">
      <w:pPr>
        <w:pStyle w:val="ListParagraph"/>
        <w:numPr>
          <w:ilvl w:val="0"/>
          <w:numId w:val="15"/>
        </w:numPr>
        <w:jc w:val="both"/>
        <w:rPr>
          <w:sz w:val="23"/>
          <w:szCs w:val="23"/>
          <w:lang w:eastAsia="pt-PT"/>
        </w:rPr>
      </w:pPr>
      <w:r w:rsidRPr="00D256D9">
        <w:rPr>
          <w:sz w:val="23"/>
          <w:szCs w:val="23"/>
          <w:lang w:eastAsia="pt-PT"/>
        </w:rPr>
        <w:t xml:space="preserve">Após a receção das candidaturas o </w:t>
      </w:r>
      <w:r w:rsidRPr="00D256D9">
        <w:rPr>
          <w:b/>
          <w:bCs/>
          <w:i/>
          <w:iCs/>
          <w:sz w:val="23"/>
          <w:szCs w:val="23"/>
          <w:lang w:eastAsia="pt-PT"/>
        </w:rPr>
        <w:t xml:space="preserve">GT NER300 </w:t>
      </w:r>
      <w:r w:rsidRPr="00D256D9">
        <w:rPr>
          <w:sz w:val="23"/>
          <w:szCs w:val="23"/>
          <w:lang w:eastAsia="pt-PT"/>
        </w:rPr>
        <w:t xml:space="preserve">decidirá sobre a necessidade e forma de quaisquer interacções subsequentes com os promotores, tendo em vista a análise e a seleção dos projetos a submeter ao BEI até </w:t>
      </w:r>
      <w:r w:rsidR="00D256D9">
        <w:rPr>
          <w:sz w:val="23"/>
          <w:szCs w:val="23"/>
          <w:lang w:eastAsia="pt-PT"/>
        </w:rPr>
        <w:t>3 de julho de 2013;</w:t>
      </w:r>
    </w:p>
    <w:p w:rsidR="00A408DE" w:rsidRPr="00D256D9" w:rsidRDefault="00A408DE" w:rsidP="003B5B65">
      <w:pPr>
        <w:pStyle w:val="ListParagraph"/>
        <w:numPr>
          <w:ilvl w:val="0"/>
          <w:numId w:val="15"/>
        </w:numPr>
        <w:jc w:val="both"/>
        <w:rPr>
          <w:sz w:val="23"/>
          <w:szCs w:val="23"/>
          <w:lang w:eastAsia="pt-PT"/>
        </w:rPr>
      </w:pPr>
      <w:r w:rsidRPr="00D256D9">
        <w:rPr>
          <w:sz w:val="23"/>
          <w:szCs w:val="23"/>
          <w:lang w:eastAsia="pt-PT"/>
        </w:rPr>
        <w:t xml:space="preserve">O </w:t>
      </w:r>
      <w:r w:rsidRPr="00D256D9">
        <w:rPr>
          <w:b/>
          <w:bCs/>
          <w:i/>
          <w:iCs/>
          <w:sz w:val="23"/>
          <w:szCs w:val="23"/>
          <w:lang w:eastAsia="pt-PT"/>
        </w:rPr>
        <w:t xml:space="preserve">GT NER300 </w:t>
      </w:r>
      <w:r w:rsidRPr="00D256D9">
        <w:rPr>
          <w:sz w:val="23"/>
          <w:szCs w:val="23"/>
          <w:lang w:eastAsia="pt-PT"/>
        </w:rPr>
        <w:t xml:space="preserve">analisará os projetos que lhe forem submetidos com base nos elementos e informações constantes dos formulários entregues pelos Promotores até </w:t>
      </w:r>
      <w:r w:rsidR="00D256D9">
        <w:rPr>
          <w:sz w:val="23"/>
          <w:szCs w:val="23"/>
          <w:lang w:eastAsia="pt-PT"/>
        </w:rPr>
        <w:t>15 de maio de 2013</w:t>
      </w:r>
      <w:r w:rsidRPr="00D256D9">
        <w:rPr>
          <w:sz w:val="23"/>
          <w:szCs w:val="23"/>
          <w:lang w:eastAsia="pt-PT"/>
        </w:rPr>
        <w:t>, os quais devem cumprir todos os critérios de elegibilidade da Decisão</w:t>
      </w:r>
      <w:r w:rsidR="00D256D9">
        <w:rPr>
          <w:sz w:val="23"/>
          <w:szCs w:val="23"/>
          <w:lang w:eastAsia="pt-PT"/>
        </w:rPr>
        <w:t xml:space="preserve"> NER300 e da </w:t>
      </w:r>
      <w:r w:rsidR="00D256D9" w:rsidRPr="00D256D9">
        <w:rPr>
          <w:i/>
          <w:sz w:val="23"/>
          <w:szCs w:val="23"/>
          <w:lang w:eastAsia="pt-PT"/>
        </w:rPr>
        <w:t>CALL OF PROPOSALS</w:t>
      </w:r>
      <w:r w:rsidR="00D256D9">
        <w:rPr>
          <w:sz w:val="23"/>
          <w:szCs w:val="23"/>
          <w:lang w:eastAsia="pt-PT"/>
        </w:rPr>
        <w:t>;</w:t>
      </w:r>
    </w:p>
    <w:p w:rsidR="00A408DE" w:rsidRPr="00D256D9" w:rsidRDefault="00A408DE" w:rsidP="003B5B65">
      <w:pPr>
        <w:pStyle w:val="ListParagraph"/>
        <w:numPr>
          <w:ilvl w:val="0"/>
          <w:numId w:val="15"/>
        </w:numPr>
        <w:jc w:val="both"/>
        <w:rPr>
          <w:sz w:val="23"/>
          <w:szCs w:val="23"/>
          <w:lang w:eastAsia="pt-PT"/>
        </w:rPr>
      </w:pPr>
      <w:r w:rsidRPr="00D256D9">
        <w:rPr>
          <w:sz w:val="23"/>
          <w:szCs w:val="23"/>
          <w:lang w:eastAsia="pt-PT"/>
        </w:rPr>
        <w:t xml:space="preserve">A seleção dos projectos será realizada com base na informação entregue até dia </w:t>
      </w:r>
      <w:r w:rsidR="00D256D9">
        <w:rPr>
          <w:sz w:val="23"/>
          <w:szCs w:val="23"/>
          <w:lang w:eastAsia="pt-PT"/>
        </w:rPr>
        <w:t>15 de maio de 2013 e posteriores esclarecimentos prestados, na sequência de eventuais interações com os promotores</w:t>
      </w:r>
      <w:r w:rsidRPr="00D256D9">
        <w:rPr>
          <w:sz w:val="23"/>
          <w:szCs w:val="23"/>
          <w:lang w:eastAsia="pt-PT"/>
        </w:rPr>
        <w:t>.</w:t>
      </w:r>
    </w:p>
    <w:p w:rsidR="00F80AEB" w:rsidRPr="00A408DE" w:rsidRDefault="00F80AEB" w:rsidP="003B5B65">
      <w:pPr>
        <w:jc w:val="both"/>
        <w:rPr>
          <w:sz w:val="23"/>
          <w:szCs w:val="23"/>
          <w:lang w:eastAsia="pt-PT"/>
        </w:rPr>
      </w:pPr>
    </w:p>
    <w:p w:rsidR="00A408DE" w:rsidRPr="00A408DE" w:rsidRDefault="00A408DE" w:rsidP="003B5B65">
      <w:pPr>
        <w:jc w:val="both"/>
        <w:rPr>
          <w:sz w:val="23"/>
          <w:szCs w:val="23"/>
          <w:lang w:eastAsia="pt-PT"/>
        </w:rPr>
      </w:pPr>
      <w:r w:rsidRPr="00A408DE">
        <w:rPr>
          <w:sz w:val="23"/>
          <w:szCs w:val="23"/>
          <w:lang w:eastAsia="pt-PT"/>
        </w:rPr>
        <w:t xml:space="preserve">Nos termos </w:t>
      </w:r>
      <w:r w:rsidR="00D256D9">
        <w:rPr>
          <w:sz w:val="23"/>
          <w:szCs w:val="23"/>
          <w:lang w:eastAsia="pt-PT"/>
        </w:rPr>
        <w:t>da</w:t>
      </w:r>
      <w:r w:rsidRPr="00A408DE">
        <w:rPr>
          <w:sz w:val="23"/>
          <w:szCs w:val="23"/>
          <w:lang w:eastAsia="pt-PT"/>
        </w:rPr>
        <w:t xml:space="preserve"> </w:t>
      </w:r>
      <w:r w:rsidRPr="00A408DE">
        <w:rPr>
          <w:i/>
          <w:iCs/>
          <w:sz w:val="23"/>
          <w:szCs w:val="23"/>
          <w:lang w:eastAsia="pt-PT"/>
        </w:rPr>
        <w:t>CALL FOR PROPOSALS</w:t>
      </w:r>
      <w:r w:rsidRPr="00A408DE">
        <w:rPr>
          <w:sz w:val="23"/>
          <w:szCs w:val="23"/>
          <w:lang w:eastAsia="pt-PT"/>
        </w:rPr>
        <w:t xml:space="preserve">, os Estados Membros são responsáveis, a nível nacional, pela seleção das candidaturas que, cumprindo os critérios de elegibilidade </w:t>
      </w:r>
      <w:r w:rsidR="00D256D9">
        <w:rPr>
          <w:sz w:val="23"/>
          <w:szCs w:val="23"/>
          <w:lang w:eastAsia="pt-PT"/>
        </w:rPr>
        <w:t>aí fixados</w:t>
      </w:r>
      <w:r w:rsidRPr="00A408DE">
        <w:rPr>
          <w:sz w:val="23"/>
          <w:szCs w:val="23"/>
          <w:lang w:eastAsia="pt-PT"/>
        </w:rPr>
        <w:t xml:space="preserve">, sejam passíveis de ser submetidas ao BEI, podendo para o efeito utilizar critérios adicionais, desde que tais critérios respeitem a legislação europeia em matéria de transparência, não discriminação e igualdade. </w:t>
      </w:r>
    </w:p>
    <w:p w:rsidR="00A408DE" w:rsidRDefault="00A408DE" w:rsidP="003B5B65">
      <w:pPr>
        <w:jc w:val="both"/>
        <w:rPr>
          <w:sz w:val="23"/>
          <w:szCs w:val="23"/>
          <w:lang w:eastAsia="pt-PT"/>
        </w:rPr>
      </w:pPr>
      <w:r w:rsidRPr="00A408DE">
        <w:rPr>
          <w:sz w:val="23"/>
          <w:szCs w:val="23"/>
          <w:lang w:eastAsia="pt-PT"/>
        </w:rPr>
        <w:lastRenderedPageBreak/>
        <w:t xml:space="preserve">Nesta conformidade o </w:t>
      </w:r>
      <w:r w:rsidRPr="00A408DE">
        <w:rPr>
          <w:b/>
          <w:bCs/>
          <w:i/>
          <w:iCs/>
          <w:sz w:val="23"/>
          <w:szCs w:val="23"/>
          <w:lang w:eastAsia="pt-PT"/>
        </w:rPr>
        <w:t>GT NER300</w:t>
      </w:r>
      <w:r w:rsidRPr="00A408DE">
        <w:rPr>
          <w:sz w:val="23"/>
          <w:szCs w:val="23"/>
          <w:lang w:eastAsia="pt-PT"/>
        </w:rPr>
        <w:t>, sem prejuízo da verificação e aplicação dos critérios de elegibilidad</w:t>
      </w:r>
      <w:r w:rsidR="00D256D9">
        <w:rPr>
          <w:sz w:val="23"/>
          <w:szCs w:val="23"/>
          <w:lang w:eastAsia="pt-PT"/>
        </w:rPr>
        <w:t>e fixados na Decisão NER300 e na</w:t>
      </w:r>
      <w:r w:rsidRPr="00A408DE">
        <w:rPr>
          <w:sz w:val="23"/>
          <w:szCs w:val="23"/>
          <w:lang w:eastAsia="pt-PT"/>
        </w:rPr>
        <w:t xml:space="preserve"> </w:t>
      </w:r>
      <w:r w:rsidRPr="00D256D9">
        <w:rPr>
          <w:i/>
          <w:sz w:val="23"/>
          <w:szCs w:val="23"/>
          <w:lang w:eastAsia="pt-PT"/>
        </w:rPr>
        <w:t>CALL FOR PROPOSALS</w:t>
      </w:r>
      <w:r w:rsidRPr="00A408DE">
        <w:rPr>
          <w:sz w:val="23"/>
          <w:szCs w:val="23"/>
          <w:lang w:eastAsia="pt-PT"/>
        </w:rPr>
        <w:t>, aprovou um conjunto de critérios adicionais que irão permitir a selecção das propostas que melhor cumpram os interesses do Estado para candidatura ao mecanismo NER300</w:t>
      </w:r>
      <w:r w:rsidR="00D256D9">
        <w:rPr>
          <w:sz w:val="23"/>
          <w:szCs w:val="23"/>
          <w:lang w:eastAsia="pt-PT"/>
        </w:rPr>
        <w:t xml:space="preserve"> e que a seguir se especificam:</w:t>
      </w:r>
    </w:p>
    <w:p w:rsidR="00D256D9" w:rsidRPr="00A408DE" w:rsidRDefault="00D256D9" w:rsidP="003B5B65">
      <w:pPr>
        <w:jc w:val="both"/>
        <w:rPr>
          <w:sz w:val="16"/>
          <w:szCs w:val="16"/>
          <w:lang w:eastAsia="pt-PT"/>
        </w:rPr>
      </w:pPr>
    </w:p>
    <w:p w:rsidR="00A408DE" w:rsidRPr="00A408DE" w:rsidRDefault="00A408DE" w:rsidP="003B5B65">
      <w:pPr>
        <w:jc w:val="both"/>
        <w:rPr>
          <w:sz w:val="23"/>
          <w:szCs w:val="23"/>
          <w:lang w:eastAsia="pt-PT"/>
        </w:rPr>
      </w:pPr>
      <w:r w:rsidRPr="00A408DE">
        <w:rPr>
          <w:b/>
          <w:bCs/>
          <w:sz w:val="23"/>
          <w:szCs w:val="23"/>
          <w:lang w:eastAsia="pt-PT"/>
        </w:rPr>
        <w:t xml:space="preserve">Critérios Adicionais </w:t>
      </w:r>
    </w:p>
    <w:p w:rsidR="00A408DE" w:rsidRPr="00A408DE" w:rsidRDefault="00A408DE" w:rsidP="003B5B65">
      <w:pPr>
        <w:jc w:val="both"/>
        <w:rPr>
          <w:sz w:val="23"/>
          <w:szCs w:val="23"/>
          <w:lang w:eastAsia="pt-PT"/>
        </w:rPr>
      </w:pPr>
      <w:r w:rsidRPr="00A408DE">
        <w:rPr>
          <w:sz w:val="23"/>
          <w:szCs w:val="23"/>
          <w:lang w:eastAsia="pt-PT"/>
        </w:rPr>
        <w:t>Verificados os critérios de elegibilidade previstos na Decisão NER300 e n</w:t>
      </w:r>
      <w:r w:rsidR="00D256D9">
        <w:rPr>
          <w:sz w:val="23"/>
          <w:szCs w:val="23"/>
          <w:lang w:eastAsia="pt-PT"/>
        </w:rPr>
        <w:t>a</w:t>
      </w:r>
      <w:r w:rsidRPr="00A408DE">
        <w:rPr>
          <w:sz w:val="23"/>
          <w:szCs w:val="23"/>
          <w:lang w:eastAsia="pt-PT"/>
        </w:rPr>
        <w:t xml:space="preserve"> </w:t>
      </w:r>
      <w:r w:rsidRPr="00D256D9">
        <w:rPr>
          <w:i/>
          <w:sz w:val="23"/>
          <w:szCs w:val="23"/>
          <w:lang w:eastAsia="pt-PT"/>
        </w:rPr>
        <w:t xml:space="preserve">CALL </w:t>
      </w:r>
      <w:r w:rsidR="00D256D9" w:rsidRPr="00D256D9">
        <w:rPr>
          <w:i/>
          <w:sz w:val="23"/>
          <w:szCs w:val="23"/>
          <w:lang w:eastAsia="pt-PT"/>
        </w:rPr>
        <w:t>FOR</w:t>
      </w:r>
      <w:r w:rsidRPr="00D256D9">
        <w:rPr>
          <w:i/>
          <w:sz w:val="23"/>
          <w:szCs w:val="23"/>
          <w:lang w:eastAsia="pt-PT"/>
        </w:rPr>
        <w:t xml:space="preserve"> PROPOSALS</w:t>
      </w:r>
      <w:r w:rsidRPr="00A408DE">
        <w:rPr>
          <w:sz w:val="23"/>
          <w:szCs w:val="23"/>
          <w:lang w:eastAsia="pt-PT"/>
        </w:rPr>
        <w:t xml:space="preserve">, o </w:t>
      </w:r>
      <w:r w:rsidRPr="00A408DE">
        <w:rPr>
          <w:b/>
          <w:bCs/>
          <w:i/>
          <w:iCs/>
          <w:sz w:val="23"/>
          <w:szCs w:val="23"/>
          <w:lang w:eastAsia="pt-PT"/>
        </w:rPr>
        <w:t xml:space="preserve">GT NER300 </w:t>
      </w:r>
      <w:r w:rsidRPr="00A408DE">
        <w:rPr>
          <w:sz w:val="23"/>
          <w:szCs w:val="23"/>
          <w:lang w:eastAsia="pt-PT"/>
        </w:rPr>
        <w:t xml:space="preserve">procederá à seleção dos projetos para candidatura ao BEI que sejam susceptíveis e estejam em condições de melhor contribuir para o alcance das metas </w:t>
      </w:r>
      <w:r w:rsidR="00AA161F">
        <w:rPr>
          <w:sz w:val="23"/>
          <w:szCs w:val="23"/>
          <w:lang w:eastAsia="pt-PT"/>
        </w:rPr>
        <w:t xml:space="preserve">nacionais </w:t>
      </w:r>
      <w:r w:rsidRPr="00A408DE">
        <w:rPr>
          <w:sz w:val="23"/>
          <w:szCs w:val="23"/>
          <w:lang w:eastAsia="pt-PT"/>
        </w:rPr>
        <w:t xml:space="preserve">previstas </w:t>
      </w:r>
      <w:r w:rsidR="00AA161F">
        <w:rPr>
          <w:sz w:val="23"/>
          <w:szCs w:val="23"/>
          <w:lang w:eastAsia="pt-PT"/>
        </w:rPr>
        <w:t>n</w:t>
      </w:r>
      <w:r w:rsidR="005B78A0">
        <w:rPr>
          <w:sz w:val="23"/>
          <w:szCs w:val="23"/>
          <w:lang w:eastAsia="pt-PT"/>
        </w:rPr>
        <w:t xml:space="preserve">o PNAER, publicado na Resolução de Conselho de Ministros n.º 20/2013, de 10 de abril, </w:t>
      </w:r>
      <w:r w:rsidR="006F2640">
        <w:rPr>
          <w:sz w:val="23"/>
          <w:szCs w:val="23"/>
          <w:lang w:eastAsia="pt-PT"/>
        </w:rPr>
        <w:t xml:space="preserve">de acordo com os objetivos aí previstos </w:t>
      </w:r>
      <w:r w:rsidR="005B78A0">
        <w:rPr>
          <w:sz w:val="23"/>
          <w:szCs w:val="23"/>
          <w:lang w:eastAsia="pt-PT"/>
        </w:rPr>
        <w:t xml:space="preserve">, </w:t>
      </w:r>
      <w:r w:rsidRPr="00A408DE">
        <w:rPr>
          <w:sz w:val="23"/>
          <w:szCs w:val="23"/>
          <w:lang w:eastAsia="pt-PT"/>
        </w:rPr>
        <w:t xml:space="preserve">designadamente: </w:t>
      </w:r>
    </w:p>
    <w:p w:rsidR="00B64CC2" w:rsidRPr="00B64CC2" w:rsidRDefault="00B64CC2" w:rsidP="009517EC">
      <w:pPr>
        <w:pStyle w:val="ListParagraph"/>
        <w:numPr>
          <w:ilvl w:val="0"/>
          <w:numId w:val="16"/>
        </w:numPr>
        <w:jc w:val="both"/>
        <w:rPr>
          <w:sz w:val="23"/>
          <w:szCs w:val="23"/>
          <w:lang w:eastAsia="pt-PT"/>
        </w:rPr>
      </w:pPr>
      <w:r>
        <w:rPr>
          <w:sz w:val="23"/>
          <w:szCs w:val="23"/>
          <w:lang w:eastAsia="pt-PT"/>
        </w:rPr>
        <w:t xml:space="preserve">Permitam a Portugal cumprir </w:t>
      </w:r>
      <w:r w:rsidRPr="00B64CC2">
        <w:rPr>
          <w:sz w:val="23"/>
          <w:szCs w:val="23"/>
          <w:lang w:eastAsia="pt-PT"/>
        </w:rPr>
        <w:t>todos os compromissos assumidos d</w:t>
      </w:r>
      <w:r w:rsidR="009517EC">
        <w:rPr>
          <w:sz w:val="23"/>
          <w:szCs w:val="23"/>
          <w:lang w:eastAsia="pt-PT"/>
        </w:rPr>
        <w:t>a</w:t>
      </w:r>
      <w:r w:rsidRPr="00B64CC2">
        <w:rPr>
          <w:sz w:val="23"/>
          <w:szCs w:val="23"/>
          <w:lang w:eastAsia="pt-PT"/>
        </w:rPr>
        <w:t xml:space="preserve"> forma economicamente mais racional</w:t>
      </w:r>
      <w:r w:rsidR="009517EC">
        <w:rPr>
          <w:sz w:val="23"/>
          <w:szCs w:val="23"/>
          <w:lang w:eastAsia="pt-PT"/>
        </w:rPr>
        <w:t xml:space="preserve">, nomeadamente recorrendo a </w:t>
      </w:r>
      <w:r w:rsidR="009517EC" w:rsidRPr="009517EC">
        <w:rPr>
          <w:sz w:val="23"/>
          <w:szCs w:val="23"/>
          <w:lang w:eastAsia="pt-PT"/>
        </w:rPr>
        <w:t xml:space="preserve">tecnologias </w:t>
      </w:r>
      <w:r w:rsidR="009517EC">
        <w:rPr>
          <w:sz w:val="23"/>
          <w:szCs w:val="23"/>
          <w:lang w:eastAsia="pt-PT"/>
        </w:rPr>
        <w:t xml:space="preserve">cujo </w:t>
      </w:r>
      <w:r w:rsidR="009517EC" w:rsidRPr="009517EC">
        <w:rPr>
          <w:sz w:val="23"/>
          <w:szCs w:val="23"/>
          <w:lang w:eastAsia="pt-PT"/>
        </w:rPr>
        <w:t xml:space="preserve">elevado potencial de desenvolvimento </w:t>
      </w:r>
      <w:r w:rsidR="009517EC">
        <w:rPr>
          <w:sz w:val="23"/>
          <w:szCs w:val="23"/>
          <w:lang w:eastAsia="pt-PT"/>
        </w:rPr>
        <w:t>permita antever que</w:t>
      </w:r>
      <w:r w:rsidR="009517EC" w:rsidRPr="009517EC">
        <w:rPr>
          <w:sz w:val="23"/>
          <w:szCs w:val="23"/>
          <w:lang w:eastAsia="pt-PT"/>
        </w:rPr>
        <w:t xml:space="preserve">, no médio prazo, </w:t>
      </w:r>
      <w:r w:rsidR="009517EC">
        <w:rPr>
          <w:sz w:val="23"/>
          <w:szCs w:val="23"/>
          <w:lang w:eastAsia="pt-PT"/>
        </w:rPr>
        <w:t xml:space="preserve">poderão </w:t>
      </w:r>
      <w:r w:rsidR="009517EC" w:rsidRPr="009517EC">
        <w:rPr>
          <w:sz w:val="23"/>
          <w:szCs w:val="23"/>
          <w:lang w:eastAsia="pt-PT"/>
        </w:rPr>
        <w:t>alcançar um nível de competitividade próximo das chamadas tecnologias tradicionais</w:t>
      </w:r>
      <w:r w:rsidRPr="00B64CC2">
        <w:rPr>
          <w:sz w:val="23"/>
          <w:szCs w:val="23"/>
          <w:lang w:eastAsia="pt-PT"/>
        </w:rPr>
        <w:t>;</w:t>
      </w:r>
    </w:p>
    <w:p w:rsidR="00B64CC2" w:rsidRPr="00B64CC2" w:rsidRDefault="009517EC" w:rsidP="00B64CC2">
      <w:pPr>
        <w:pStyle w:val="ListParagraph"/>
        <w:numPr>
          <w:ilvl w:val="0"/>
          <w:numId w:val="16"/>
        </w:numPr>
        <w:jc w:val="both"/>
        <w:rPr>
          <w:sz w:val="23"/>
          <w:szCs w:val="23"/>
          <w:lang w:eastAsia="pt-PT"/>
        </w:rPr>
      </w:pPr>
      <w:r>
        <w:rPr>
          <w:sz w:val="23"/>
          <w:szCs w:val="23"/>
          <w:lang w:eastAsia="pt-PT"/>
        </w:rPr>
        <w:t>Contribuam para r</w:t>
      </w:r>
      <w:r w:rsidR="00B64CC2" w:rsidRPr="00B64CC2">
        <w:rPr>
          <w:sz w:val="23"/>
          <w:szCs w:val="23"/>
          <w:lang w:eastAsia="pt-PT"/>
        </w:rPr>
        <w:t>eduzir significativamente as emissões de gases com efeito de estufa, num quadro de sustentabilidade;</w:t>
      </w:r>
    </w:p>
    <w:p w:rsidR="00035DB5" w:rsidRDefault="00A408DE" w:rsidP="00B64CC2">
      <w:pPr>
        <w:pStyle w:val="ListParagraph"/>
        <w:numPr>
          <w:ilvl w:val="0"/>
          <w:numId w:val="16"/>
        </w:numPr>
        <w:jc w:val="both"/>
        <w:rPr>
          <w:sz w:val="23"/>
          <w:szCs w:val="23"/>
          <w:lang w:eastAsia="pt-PT"/>
        </w:rPr>
      </w:pPr>
      <w:r w:rsidRPr="008801DA">
        <w:rPr>
          <w:sz w:val="23"/>
          <w:szCs w:val="23"/>
          <w:lang w:eastAsia="pt-PT"/>
        </w:rPr>
        <w:t>Contribuam para a redução da dependência energética de Portugal e da Europa face ao exterior, designadamente resultante da importação e consumo de energia fóssil, incrementando a energia produzida através de recursos endógenos</w:t>
      </w:r>
      <w:r w:rsidR="00B64CC2">
        <w:rPr>
          <w:sz w:val="23"/>
          <w:szCs w:val="23"/>
          <w:lang w:eastAsia="pt-PT"/>
        </w:rPr>
        <w:t xml:space="preserve"> e </w:t>
      </w:r>
      <w:r w:rsidR="00B64CC2" w:rsidRPr="00B64CC2">
        <w:rPr>
          <w:sz w:val="23"/>
          <w:szCs w:val="23"/>
          <w:lang w:eastAsia="pt-PT"/>
        </w:rPr>
        <w:t>contribuindo para aumentar estruturalmente a segurança de abastecimento do País</w:t>
      </w:r>
      <w:bookmarkStart w:id="0" w:name="_GoBack"/>
      <w:bookmarkEnd w:id="0"/>
      <w:r w:rsidRPr="008801DA">
        <w:rPr>
          <w:sz w:val="23"/>
          <w:szCs w:val="23"/>
          <w:lang w:eastAsia="pt-PT"/>
        </w:rPr>
        <w:t>;</w:t>
      </w:r>
    </w:p>
    <w:p w:rsidR="00A408DE" w:rsidRPr="008801DA" w:rsidRDefault="00A408DE" w:rsidP="003B5B65">
      <w:pPr>
        <w:pStyle w:val="ListParagraph"/>
        <w:numPr>
          <w:ilvl w:val="0"/>
          <w:numId w:val="16"/>
        </w:numPr>
        <w:jc w:val="both"/>
        <w:rPr>
          <w:sz w:val="23"/>
          <w:szCs w:val="23"/>
          <w:lang w:eastAsia="pt-PT"/>
        </w:rPr>
      </w:pPr>
      <w:r w:rsidRPr="008801DA">
        <w:rPr>
          <w:sz w:val="23"/>
          <w:szCs w:val="23"/>
          <w:lang w:eastAsia="pt-PT"/>
        </w:rPr>
        <w:t xml:space="preserve">Contribuam para a criação e consolidação de clusters industriais associados a tecnologias no setor das energias renováveis, assegurando base tecnológica, valor acrescentado e a criação </w:t>
      </w:r>
      <w:r w:rsidR="00035DB5">
        <w:rPr>
          <w:sz w:val="23"/>
          <w:szCs w:val="23"/>
          <w:lang w:eastAsia="pt-PT"/>
        </w:rPr>
        <w:t xml:space="preserve">sustentada </w:t>
      </w:r>
      <w:r w:rsidRPr="008801DA">
        <w:rPr>
          <w:sz w:val="23"/>
          <w:szCs w:val="23"/>
          <w:lang w:eastAsia="pt-PT"/>
        </w:rPr>
        <w:t>de novo emprego em Portugal</w:t>
      </w:r>
      <w:r w:rsidR="00035DB5">
        <w:rPr>
          <w:sz w:val="23"/>
          <w:szCs w:val="23"/>
          <w:lang w:eastAsia="pt-PT"/>
        </w:rPr>
        <w:t>, numa lógica de competitividade internacional</w:t>
      </w:r>
      <w:r w:rsidRPr="008801DA">
        <w:rPr>
          <w:sz w:val="23"/>
          <w:szCs w:val="23"/>
          <w:lang w:eastAsia="pt-PT"/>
        </w:rPr>
        <w:t xml:space="preserve">; </w:t>
      </w:r>
    </w:p>
    <w:p w:rsidR="00A408DE" w:rsidRPr="008801DA" w:rsidRDefault="00A408DE" w:rsidP="003B5B65">
      <w:pPr>
        <w:pStyle w:val="ListParagraph"/>
        <w:numPr>
          <w:ilvl w:val="0"/>
          <w:numId w:val="16"/>
        </w:numPr>
        <w:jc w:val="both"/>
        <w:rPr>
          <w:sz w:val="23"/>
          <w:szCs w:val="23"/>
          <w:lang w:eastAsia="pt-PT"/>
        </w:rPr>
      </w:pPr>
      <w:r w:rsidRPr="008801DA">
        <w:rPr>
          <w:sz w:val="23"/>
          <w:szCs w:val="23"/>
          <w:lang w:eastAsia="pt-PT"/>
        </w:rPr>
        <w:t xml:space="preserve">Promovam a interligação ao Sistema Científico e Tecnológico Nacional e favoreçam o desenvolvimento de capacidades de I&amp;D e a criação de </w:t>
      </w:r>
      <w:r w:rsidRPr="008801DA">
        <w:rPr>
          <w:i/>
          <w:iCs/>
          <w:sz w:val="23"/>
          <w:szCs w:val="23"/>
          <w:lang w:eastAsia="pt-PT"/>
        </w:rPr>
        <w:t xml:space="preserve">know how </w:t>
      </w:r>
      <w:r w:rsidRPr="008801DA">
        <w:rPr>
          <w:sz w:val="23"/>
          <w:szCs w:val="23"/>
          <w:lang w:eastAsia="pt-PT"/>
        </w:rPr>
        <w:t xml:space="preserve">em Portugal. </w:t>
      </w:r>
    </w:p>
    <w:p w:rsidR="00A408DE" w:rsidRPr="00A408DE" w:rsidRDefault="00A408DE" w:rsidP="003B5B65">
      <w:pPr>
        <w:jc w:val="both"/>
        <w:rPr>
          <w:sz w:val="23"/>
          <w:szCs w:val="23"/>
          <w:lang w:eastAsia="pt-PT"/>
        </w:rPr>
      </w:pPr>
    </w:p>
    <w:p w:rsidR="00A408DE" w:rsidRPr="00A408DE" w:rsidRDefault="00A408DE" w:rsidP="003B5B65">
      <w:pPr>
        <w:jc w:val="both"/>
        <w:rPr>
          <w:sz w:val="23"/>
          <w:szCs w:val="23"/>
          <w:lang w:eastAsia="pt-PT"/>
        </w:rPr>
      </w:pPr>
      <w:r w:rsidRPr="00A408DE">
        <w:rPr>
          <w:b/>
          <w:bCs/>
          <w:sz w:val="23"/>
          <w:szCs w:val="23"/>
          <w:lang w:eastAsia="pt-PT"/>
        </w:rPr>
        <w:t xml:space="preserve">Informações Gerais </w:t>
      </w:r>
    </w:p>
    <w:p w:rsidR="00A408DE" w:rsidRPr="008801DA" w:rsidRDefault="00A408DE" w:rsidP="003B5B65">
      <w:pPr>
        <w:pStyle w:val="ListParagraph"/>
        <w:numPr>
          <w:ilvl w:val="0"/>
          <w:numId w:val="19"/>
        </w:numPr>
        <w:jc w:val="both"/>
        <w:rPr>
          <w:sz w:val="23"/>
          <w:szCs w:val="23"/>
          <w:lang w:eastAsia="pt-PT"/>
        </w:rPr>
      </w:pPr>
      <w:r w:rsidRPr="008801DA">
        <w:rPr>
          <w:sz w:val="23"/>
          <w:szCs w:val="23"/>
          <w:lang w:eastAsia="pt-PT"/>
        </w:rPr>
        <w:t xml:space="preserve">As decisões no âmbito das competências atribuídas ao </w:t>
      </w:r>
      <w:r w:rsidRPr="008801DA">
        <w:rPr>
          <w:b/>
          <w:bCs/>
          <w:i/>
          <w:iCs/>
          <w:sz w:val="23"/>
          <w:szCs w:val="23"/>
          <w:lang w:eastAsia="pt-PT"/>
        </w:rPr>
        <w:t xml:space="preserve">GT NER300 </w:t>
      </w:r>
      <w:r w:rsidRPr="008801DA">
        <w:rPr>
          <w:sz w:val="23"/>
          <w:szCs w:val="23"/>
          <w:lang w:eastAsia="pt-PT"/>
        </w:rPr>
        <w:t xml:space="preserve">são soberanas, não havendo possibilidade de recurso. </w:t>
      </w:r>
    </w:p>
    <w:p w:rsidR="00A408DE" w:rsidRPr="008801DA" w:rsidRDefault="00A408DE" w:rsidP="003B5B65">
      <w:pPr>
        <w:pStyle w:val="ListParagraph"/>
        <w:numPr>
          <w:ilvl w:val="0"/>
          <w:numId w:val="19"/>
        </w:numPr>
        <w:jc w:val="both"/>
        <w:rPr>
          <w:sz w:val="23"/>
          <w:szCs w:val="23"/>
          <w:lang w:eastAsia="pt-PT"/>
        </w:rPr>
      </w:pPr>
      <w:r w:rsidRPr="008801DA">
        <w:rPr>
          <w:sz w:val="23"/>
          <w:szCs w:val="23"/>
          <w:lang w:eastAsia="pt-PT"/>
        </w:rPr>
        <w:t xml:space="preserve">Qualquer questão resultante de omissões ou dúvidas de interpretação no âmbito do NER300 será resolvida através do </w:t>
      </w:r>
      <w:r w:rsidRPr="008801DA">
        <w:rPr>
          <w:b/>
          <w:bCs/>
          <w:i/>
          <w:iCs/>
          <w:sz w:val="23"/>
          <w:szCs w:val="23"/>
          <w:lang w:eastAsia="pt-PT"/>
        </w:rPr>
        <w:t xml:space="preserve">GT NER300 </w:t>
      </w:r>
      <w:r w:rsidRPr="008801DA">
        <w:rPr>
          <w:sz w:val="23"/>
          <w:szCs w:val="23"/>
          <w:lang w:eastAsia="pt-PT"/>
        </w:rPr>
        <w:t>ou da Comissão Europeia, consoante se trate de dúvidas sobre as presentes linhas de orientação, ou da Decisão NER300 e ou d</w:t>
      </w:r>
      <w:r w:rsidR="008801DA">
        <w:rPr>
          <w:sz w:val="23"/>
          <w:szCs w:val="23"/>
          <w:lang w:eastAsia="pt-PT"/>
        </w:rPr>
        <w:t>a</w:t>
      </w:r>
      <w:r w:rsidRPr="008801DA">
        <w:rPr>
          <w:sz w:val="23"/>
          <w:szCs w:val="23"/>
          <w:lang w:eastAsia="pt-PT"/>
        </w:rPr>
        <w:t xml:space="preserve"> </w:t>
      </w:r>
      <w:r w:rsidRPr="008801DA">
        <w:rPr>
          <w:i/>
          <w:sz w:val="23"/>
          <w:szCs w:val="23"/>
          <w:lang w:eastAsia="pt-PT"/>
        </w:rPr>
        <w:t xml:space="preserve">CALL </w:t>
      </w:r>
      <w:r w:rsidR="008801DA" w:rsidRPr="008801DA">
        <w:rPr>
          <w:i/>
          <w:sz w:val="23"/>
          <w:szCs w:val="23"/>
          <w:lang w:eastAsia="pt-PT"/>
        </w:rPr>
        <w:t>FOR</w:t>
      </w:r>
      <w:r w:rsidRPr="008801DA">
        <w:rPr>
          <w:i/>
          <w:sz w:val="23"/>
          <w:szCs w:val="23"/>
          <w:lang w:eastAsia="pt-PT"/>
        </w:rPr>
        <w:t xml:space="preserve"> PROPOSALS</w:t>
      </w:r>
      <w:r w:rsidRPr="008801DA">
        <w:rPr>
          <w:sz w:val="23"/>
          <w:szCs w:val="23"/>
          <w:lang w:eastAsia="pt-PT"/>
        </w:rPr>
        <w:t xml:space="preserve">, de cujas decisões não cabe recurso. </w:t>
      </w:r>
    </w:p>
    <w:p w:rsidR="00A408DE" w:rsidRPr="00A408DE" w:rsidRDefault="00A408DE" w:rsidP="003B5B65">
      <w:pPr>
        <w:pStyle w:val="ListParagraph"/>
        <w:numPr>
          <w:ilvl w:val="0"/>
          <w:numId w:val="19"/>
        </w:numPr>
        <w:jc w:val="both"/>
        <w:rPr>
          <w:sz w:val="23"/>
          <w:szCs w:val="23"/>
          <w:lang w:eastAsia="pt-PT"/>
        </w:rPr>
      </w:pPr>
      <w:r w:rsidRPr="00A408DE">
        <w:rPr>
          <w:sz w:val="23"/>
          <w:szCs w:val="23"/>
          <w:lang w:eastAsia="pt-PT"/>
        </w:rPr>
        <w:lastRenderedPageBreak/>
        <w:t>A apresentação de candidaturas implica a plena aceitação das presentes linhas de orientação, da Decisão NER300 e d</w:t>
      </w:r>
      <w:r w:rsidR="008801DA">
        <w:rPr>
          <w:sz w:val="23"/>
          <w:szCs w:val="23"/>
          <w:lang w:eastAsia="pt-PT"/>
        </w:rPr>
        <w:t>a</w:t>
      </w:r>
      <w:r w:rsidRPr="00A408DE">
        <w:rPr>
          <w:sz w:val="23"/>
          <w:szCs w:val="23"/>
          <w:lang w:eastAsia="pt-PT"/>
        </w:rPr>
        <w:t xml:space="preserve"> </w:t>
      </w:r>
      <w:r w:rsidRPr="008801DA">
        <w:rPr>
          <w:i/>
          <w:sz w:val="23"/>
          <w:szCs w:val="23"/>
          <w:lang w:eastAsia="pt-PT"/>
        </w:rPr>
        <w:t>CALL FOR PROPOSALS</w:t>
      </w:r>
      <w:r w:rsidRPr="00A408DE">
        <w:rPr>
          <w:sz w:val="23"/>
          <w:szCs w:val="23"/>
          <w:lang w:eastAsia="pt-PT"/>
        </w:rPr>
        <w:t xml:space="preserve">. </w:t>
      </w:r>
    </w:p>
    <w:p w:rsidR="00A408DE" w:rsidRPr="00A408DE" w:rsidRDefault="00A408DE" w:rsidP="003B5B65">
      <w:pPr>
        <w:pStyle w:val="ListParagraph"/>
        <w:numPr>
          <w:ilvl w:val="0"/>
          <w:numId w:val="19"/>
        </w:numPr>
        <w:jc w:val="both"/>
        <w:rPr>
          <w:sz w:val="23"/>
          <w:szCs w:val="23"/>
          <w:lang w:eastAsia="pt-PT"/>
        </w:rPr>
      </w:pPr>
      <w:r w:rsidRPr="00A408DE">
        <w:rPr>
          <w:sz w:val="23"/>
          <w:szCs w:val="23"/>
          <w:lang w:eastAsia="pt-PT"/>
        </w:rPr>
        <w:t xml:space="preserve">O </w:t>
      </w:r>
      <w:r w:rsidRPr="008801DA">
        <w:rPr>
          <w:b/>
          <w:i/>
          <w:sz w:val="23"/>
          <w:szCs w:val="23"/>
          <w:lang w:eastAsia="pt-PT"/>
        </w:rPr>
        <w:t>GT NER300</w:t>
      </w:r>
      <w:r w:rsidRPr="008801DA">
        <w:rPr>
          <w:sz w:val="23"/>
          <w:szCs w:val="23"/>
          <w:lang w:eastAsia="pt-PT"/>
        </w:rPr>
        <w:t xml:space="preserve"> </w:t>
      </w:r>
      <w:r w:rsidRPr="00A408DE">
        <w:rPr>
          <w:sz w:val="23"/>
          <w:szCs w:val="23"/>
          <w:lang w:eastAsia="pt-PT"/>
        </w:rPr>
        <w:t>não poderá ser responsabilizado pelo eventual cancelamento, anulação ou alteração da Decisão NER300 ou das condições constantes d</w:t>
      </w:r>
      <w:r w:rsidR="008801DA">
        <w:rPr>
          <w:sz w:val="23"/>
          <w:szCs w:val="23"/>
          <w:lang w:eastAsia="pt-PT"/>
        </w:rPr>
        <w:t>a</w:t>
      </w:r>
      <w:r w:rsidRPr="00A408DE">
        <w:rPr>
          <w:sz w:val="23"/>
          <w:szCs w:val="23"/>
          <w:lang w:eastAsia="pt-PT"/>
        </w:rPr>
        <w:t xml:space="preserve"> </w:t>
      </w:r>
      <w:r w:rsidRPr="008801DA">
        <w:rPr>
          <w:i/>
          <w:sz w:val="23"/>
          <w:szCs w:val="23"/>
          <w:lang w:eastAsia="pt-PT"/>
        </w:rPr>
        <w:t>CALL FOR PROPOSALS</w:t>
      </w:r>
      <w:r w:rsidRPr="00A408DE">
        <w:rPr>
          <w:sz w:val="23"/>
          <w:szCs w:val="23"/>
          <w:lang w:eastAsia="pt-PT"/>
        </w:rPr>
        <w:t xml:space="preserve">. </w:t>
      </w:r>
    </w:p>
    <w:p w:rsidR="00A408DE" w:rsidRDefault="00A408DE" w:rsidP="003B5B65">
      <w:pPr>
        <w:pStyle w:val="ListParagraph"/>
        <w:numPr>
          <w:ilvl w:val="0"/>
          <w:numId w:val="19"/>
        </w:numPr>
        <w:jc w:val="both"/>
        <w:rPr>
          <w:sz w:val="23"/>
          <w:szCs w:val="23"/>
          <w:lang w:eastAsia="pt-PT"/>
        </w:rPr>
      </w:pPr>
      <w:r w:rsidRPr="00A408DE">
        <w:rPr>
          <w:sz w:val="23"/>
          <w:szCs w:val="23"/>
          <w:lang w:eastAsia="pt-PT"/>
        </w:rPr>
        <w:t xml:space="preserve">O </w:t>
      </w:r>
      <w:r w:rsidRPr="008801DA">
        <w:rPr>
          <w:b/>
          <w:i/>
          <w:sz w:val="23"/>
          <w:szCs w:val="23"/>
          <w:lang w:eastAsia="pt-PT"/>
        </w:rPr>
        <w:t>GT NER300</w:t>
      </w:r>
      <w:r w:rsidRPr="008801DA">
        <w:rPr>
          <w:sz w:val="23"/>
          <w:szCs w:val="23"/>
          <w:lang w:eastAsia="pt-PT"/>
        </w:rPr>
        <w:t xml:space="preserve"> </w:t>
      </w:r>
      <w:r w:rsidRPr="00A408DE">
        <w:rPr>
          <w:sz w:val="23"/>
          <w:szCs w:val="23"/>
          <w:lang w:eastAsia="pt-PT"/>
        </w:rPr>
        <w:t xml:space="preserve">assegura a total confidencialidade no tratamento de todas as propostas que lhe forem submetidas para apreciação no âmbito do NER300. </w:t>
      </w:r>
    </w:p>
    <w:p w:rsidR="00F80AEB" w:rsidRPr="00F80AEB" w:rsidRDefault="00F80AEB" w:rsidP="00F80AEB">
      <w:pPr>
        <w:pStyle w:val="ListParagraph"/>
        <w:numPr>
          <w:ilvl w:val="0"/>
          <w:numId w:val="19"/>
        </w:numPr>
        <w:rPr>
          <w:sz w:val="23"/>
          <w:szCs w:val="23"/>
          <w:lang w:eastAsia="pt-PT"/>
        </w:rPr>
      </w:pPr>
      <w:r w:rsidRPr="00F80AEB">
        <w:rPr>
          <w:sz w:val="23"/>
          <w:szCs w:val="23"/>
          <w:lang w:eastAsia="pt-PT"/>
        </w:rPr>
        <w:t>Quaisquer esclarecimentos sobre o procedimento podem ser solicitados através do email NER300@apambiente.pt.</w:t>
      </w:r>
    </w:p>
    <w:p w:rsidR="00A408DE" w:rsidRPr="00A408DE" w:rsidRDefault="00A408DE" w:rsidP="003B5B65">
      <w:pPr>
        <w:jc w:val="both"/>
        <w:rPr>
          <w:sz w:val="23"/>
          <w:szCs w:val="23"/>
          <w:lang w:eastAsia="pt-PT"/>
        </w:rPr>
      </w:pPr>
    </w:p>
    <w:p w:rsidR="00D00BB0" w:rsidRPr="00A408DE" w:rsidRDefault="00A408DE" w:rsidP="00A408DE">
      <w:r w:rsidRPr="00A408DE">
        <w:rPr>
          <w:b/>
          <w:bCs/>
          <w:i/>
          <w:iCs/>
          <w:sz w:val="23"/>
          <w:szCs w:val="23"/>
          <w:lang w:eastAsia="pt-PT"/>
        </w:rPr>
        <w:t>GT NER300</w:t>
      </w:r>
    </w:p>
    <w:sectPr w:rsidR="00D00BB0" w:rsidRPr="00A408DE" w:rsidSect="009F4FEB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80B" w:rsidRDefault="0083080B" w:rsidP="00443B11">
      <w:pPr>
        <w:spacing w:after="0" w:line="240" w:lineRule="auto"/>
      </w:pPr>
      <w:r>
        <w:separator/>
      </w:r>
    </w:p>
  </w:endnote>
  <w:endnote w:type="continuationSeparator" w:id="0">
    <w:p w:rsidR="0083080B" w:rsidRDefault="0083080B" w:rsidP="00443B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441" w:rsidRDefault="006E562A">
    <w:pPr>
      <w:pStyle w:val="Footer"/>
      <w:jc w:val="right"/>
    </w:pPr>
    <w:r>
      <w:fldChar w:fldCharType="begin"/>
    </w:r>
    <w:r w:rsidR="00230806">
      <w:instrText xml:space="preserve"> PAGE   \* MERGEFORMAT </w:instrText>
    </w:r>
    <w:r>
      <w:fldChar w:fldCharType="separate"/>
    </w:r>
    <w:r w:rsidR="005E2683">
      <w:rPr>
        <w:noProof/>
      </w:rPr>
      <w:t>1</w:t>
    </w:r>
    <w:r>
      <w:rPr>
        <w:noProof/>
      </w:rPr>
      <w:fldChar w:fldCharType="end"/>
    </w:r>
  </w:p>
  <w:p w:rsidR="00AB3441" w:rsidRDefault="00AB34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80B" w:rsidRDefault="0083080B" w:rsidP="00443B11">
      <w:pPr>
        <w:spacing w:after="0" w:line="240" w:lineRule="auto"/>
      </w:pPr>
      <w:r>
        <w:separator/>
      </w:r>
    </w:p>
  </w:footnote>
  <w:footnote w:type="continuationSeparator" w:id="0">
    <w:p w:rsidR="0083080B" w:rsidRDefault="0083080B" w:rsidP="00443B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441" w:rsidRDefault="00AB3441" w:rsidP="00443B11">
    <w:pPr>
      <w:jc w:val="center"/>
    </w:pPr>
    <w:r>
      <w:rPr>
        <w:b/>
        <w:bCs/>
        <w:sz w:val="23"/>
        <w:szCs w:val="23"/>
      </w:rPr>
      <w:t>GT NER300</w:t>
    </w:r>
  </w:p>
  <w:p w:rsidR="00AB3441" w:rsidRPr="00AB3441" w:rsidRDefault="00AB3441" w:rsidP="00443B11">
    <w:pPr>
      <w:pStyle w:val="Header"/>
      <w:jc w:val="center"/>
      <w:rPr>
        <w:sz w:val="18"/>
        <w:szCs w:val="18"/>
      </w:rPr>
    </w:pPr>
    <w:r>
      <w:rPr>
        <w:sz w:val="18"/>
        <w:szCs w:val="18"/>
      </w:rPr>
      <w:t>Despacho n.º 1636/2011, de 20 de Janeiro</w:t>
    </w:r>
  </w:p>
  <w:p w:rsidR="00AB3441" w:rsidRDefault="00A408DE" w:rsidP="00443B11">
    <w:pPr>
      <w:pStyle w:val="Header"/>
      <w:jc w:val="center"/>
      <w:rPr>
        <w:sz w:val="18"/>
        <w:szCs w:val="18"/>
      </w:rPr>
    </w:pPr>
    <w:r>
      <w:rPr>
        <w:sz w:val="18"/>
        <w:szCs w:val="18"/>
      </w:rPr>
      <w:t>2</w:t>
    </w:r>
    <w:r w:rsidR="00AB3441" w:rsidRPr="00AB3441">
      <w:rPr>
        <w:sz w:val="18"/>
        <w:szCs w:val="18"/>
      </w:rPr>
      <w:t xml:space="preserve">ª </w:t>
    </w:r>
    <w:r w:rsidR="00AB3441">
      <w:rPr>
        <w:sz w:val="18"/>
        <w:szCs w:val="18"/>
      </w:rPr>
      <w:t>Fase de Candidaturas no âmbito do Programa NER300</w:t>
    </w:r>
  </w:p>
  <w:p w:rsidR="00AB3441" w:rsidRDefault="00AB3441" w:rsidP="00443B11">
    <w:pPr>
      <w:pStyle w:val="Header"/>
      <w:jc w:val="center"/>
      <w:rPr>
        <w:sz w:val="18"/>
        <w:szCs w:val="18"/>
      </w:rPr>
    </w:pPr>
  </w:p>
  <w:p w:rsidR="00AB3441" w:rsidRPr="00AB3441" w:rsidRDefault="00AB3441" w:rsidP="00443B11">
    <w:pPr>
      <w:pStyle w:val="Header"/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B75D7"/>
    <w:multiLevelType w:val="hybridMultilevel"/>
    <w:tmpl w:val="323226D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E272F76"/>
    <w:multiLevelType w:val="multilevel"/>
    <w:tmpl w:val="1D1E8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D61451"/>
    <w:multiLevelType w:val="hybridMultilevel"/>
    <w:tmpl w:val="3BEAF59C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C550F5C"/>
    <w:multiLevelType w:val="hybridMultilevel"/>
    <w:tmpl w:val="DD9AF6D8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CE70726"/>
    <w:multiLevelType w:val="hybridMultilevel"/>
    <w:tmpl w:val="D4D6B10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E7131"/>
    <w:multiLevelType w:val="hybridMultilevel"/>
    <w:tmpl w:val="4DA05712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2722CC1"/>
    <w:multiLevelType w:val="hybridMultilevel"/>
    <w:tmpl w:val="C3B0B64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26984CB7"/>
    <w:multiLevelType w:val="multilevel"/>
    <w:tmpl w:val="796CB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8019B7"/>
    <w:multiLevelType w:val="hybridMultilevel"/>
    <w:tmpl w:val="6DDAB81E"/>
    <w:lvl w:ilvl="0" w:tplc="0816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1AC527A"/>
    <w:multiLevelType w:val="multilevel"/>
    <w:tmpl w:val="BB52A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975042A"/>
    <w:multiLevelType w:val="multilevel"/>
    <w:tmpl w:val="B7A0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AB16690"/>
    <w:multiLevelType w:val="hybridMultilevel"/>
    <w:tmpl w:val="2DD8304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47B5230E"/>
    <w:multiLevelType w:val="hybridMultilevel"/>
    <w:tmpl w:val="C2EA2B8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489D7D46"/>
    <w:multiLevelType w:val="multilevel"/>
    <w:tmpl w:val="8230F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B2C7283"/>
    <w:multiLevelType w:val="hybridMultilevel"/>
    <w:tmpl w:val="BE042058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16C2684"/>
    <w:multiLevelType w:val="hybridMultilevel"/>
    <w:tmpl w:val="8F7CEA4E"/>
    <w:lvl w:ilvl="0" w:tplc="90BE5C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61A95BDD"/>
    <w:multiLevelType w:val="hybridMultilevel"/>
    <w:tmpl w:val="EC48382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660C37C2"/>
    <w:multiLevelType w:val="multilevel"/>
    <w:tmpl w:val="8C762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C275C92"/>
    <w:multiLevelType w:val="hybridMultilevel"/>
    <w:tmpl w:val="0E5E7B70"/>
    <w:lvl w:ilvl="0" w:tplc="D4AC831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8"/>
  </w:num>
  <w:num w:numId="2">
    <w:abstractNumId w:val="12"/>
  </w:num>
  <w:num w:numId="3">
    <w:abstractNumId w:val="0"/>
  </w:num>
  <w:num w:numId="4">
    <w:abstractNumId w:val="16"/>
  </w:num>
  <w:num w:numId="5">
    <w:abstractNumId w:val="6"/>
  </w:num>
  <w:num w:numId="6">
    <w:abstractNumId w:val="11"/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2"/>
  </w:num>
  <w:num w:numId="15">
    <w:abstractNumId w:val="5"/>
  </w:num>
  <w:num w:numId="16">
    <w:abstractNumId w:val="3"/>
  </w:num>
  <w:num w:numId="17">
    <w:abstractNumId w:val="4"/>
  </w:num>
  <w:num w:numId="18">
    <w:abstractNumId w:val="14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trackRevisions/>
  <w:defaultTabStop w:val="708"/>
  <w:hyphenationZone w:val="425"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B11"/>
    <w:rsid w:val="000019D0"/>
    <w:rsid w:val="0001708D"/>
    <w:rsid w:val="00035DB5"/>
    <w:rsid w:val="0004565C"/>
    <w:rsid w:val="00045696"/>
    <w:rsid w:val="0004701F"/>
    <w:rsid w:val="0005423E"/>
    <w:rsid w:val="00072689"/>
    <w:rsid w:val="000A3B25"/>
    <w:rsid w:val="000B1BC7"/>
    <w:rsid w:val="000B4476"/>
    <w:rsid w:val="000D1A0D"/>
    <w:rsid w:val="000D7432"/>
    <w:rsid w:val="0012773D"/>
    <w:rsid w:val="001301DF"/>
    <w:rsid w:val="00130EDF"/>
    <w:rsid w:val="00132D90"/>
    <w:rsid w:val="00135EA4"/>
    <w:rsid w:val="00146080"/>
    <w:rsid w:val="00181BAC"/>
    <w:rsid w:val="00183C99"/>
    <w:rsid w:val="00194D34"/>
    <w:rsid w:val="001A12BA"/>
    <w:rsid w:val="001A6EF4"/>
    <w:rsid w:val="001C72EE"/>
    <w:rsid w:val="001E6377"/>
    <w:rsid w:val="00214572"/>
    <w:rsid w:val="00220208"/>
    <w:rsid w:val="00230806"/>
    <w:rsid w:val="00277610"/>
    <w:rsid w:val="00296204"/>
    <w:rsid w:val="002A104B"/>
    <w:rsid w:val="002B69A8"/>
    <w:rsid w:val="002D00B2"/>
    <w:rsid w:val="002E25B7"/>
    <w:rsid w:val="002E55E5"/>
    <w:rsid w:val="002E7F4E"/>
    <w:rsid w:val="002F32EA"/>
    <w:rsid w:val="00322F9C"/>
    <w:rsid w:val="00323F79"/>
    <w:rsid w:val="00335C45"/>
    <w:rsid w:val="00340070"/>
    <w:rsid w:val="0035094F"/>
    <w:rsid w:val="003565D8"/>
    <w:rsid w:val="00386A9D"/>
    <w:rsid w:val="00387ADB"/>
    <w:rsid w:val="003B5B65"/>
    <w:rsid w:val="003B6454"/>
    <w:rsid w:val="00400EB8"/>
    <w:rsid w:val="004354CB"/>
    <w:rsid w:val="00443B11"/>
    <w:rsid w:val="00466D5C"/>
    <w:rsid w:val="00470907"/>
    <w:rsid w:val="00472790"/>
    <w:rsid w:val="004A40C0"/>
    <w:rsid w:val="004C2286"/>
    <w:rsid w:val="004C5A9B"/>
    <w:rsid w:val="004C6902"/>
    <w:rsid w:val="004E1105"/>
    <w:rsid w:val="004E4E25"/>
    <w:rsid w:val="004F0388"/>
    <w:rsid w:val="004F6AA6"/>
    <w:rsid w:val="00504068"/>
    <w:rsid w:val="0051316E"/>
    <w:rsid w:val="005327BC"/>
    <w:rsid w:val="00535EE8"/>
    <w:rsid w:val="00560BBA"/>
    <w:rsid w:val="00577584"/>
    <w:rsid w:val="00580E9D"/>
    <w:rsid w:val="00593ED8"/>
    <w:rsid w:val="00596D8F"/>
    <w:rsid w:val="005B6408"/>
    <w:rsid w:val="005B78A0"/>
    <w:rsid w:val="005D61BC"/>
    <w:rsid w:val="005E267E"/>
    <w:rsid w:val="005E2683"/>
    <w:rsid w:val="00621DAB"/>
    <w:rsid w:val="00626E8F"/>
    <w:rsid w:val="00652F97"/>
    <w:rsid w:val="00653E91"/>
    <w:rsid w:val="00664CA2"/>
    <w:rsid w:val="00666351"/>
    <w:rsid w:val="00675288"/>
    <w:rsid w:val="00676B48"/>
    <w:rsid w:val="00683E48"/>
    <w:rsid w:val="006855FF"/>
    <w:rsid w:val="0069164C"/>
    <w:rsid w:val="006A5525"/>
    <w:rsid w:val="006A6736"/>
    <w:rsid w:val="006C2E82"/>
    <w:rsid w:val="006E48BF"/>
    <w:rsid w:val="006E562A"/>
    <w:rsid w:val="006F2640"/>
    <w:rsid w:val="0071530E"/>
    <w:rsid w:val="007236F2"/>
    <w:rsid w:val="007239B7"/>
    <w:rsid w:val="00727F37"/>
    <w:rsid w:val="0073350F"/>
    <w:rsid w:val="00733F5A"/>
    <w:rsid w:val="00733F83"/>
    <w:rsid w:val="0074125E"/>
    <w:rsid w:val="007827AB"/>
    <w:rsid w:val="00790C80"/>
    <w:rsid w:val="007A58C6"/>
    <w:rsid w:val="007B247E"/>
    <w:rsid w:val="007C3780"/>
    <w:rsid w:val="007D1269"/>
    <w:rsid w:val="007D1C8F"/>
    <w:rsid w:val="007E6E7C"/>
    <w:rsid w:val="007F0B83"/>
    <w:rsid w:val="007F7D91"/>
    <w:rsid w:val="0081073E"/>
    <w:rsid w:val="00821BA6"/>
    <w:rsid w:val="0083080B"/>
    <w:rsid w:val="0083740C"/>
    <w:rsid w:val="00841051"/>
    <w:rsid w:val="008769A3"/>
    <w:rsid w:val="008801DA"/>
    <w:rsid w:val="008811B0"/>
    <w:rsid w:val="008A7F6C"/>
    <w:rsid w:val="008D634C"/>
    <w:rsid w:val="008D68DA"/>
    <w:rsid w:val="00903C27"/>
    <w:rsid w:val="00931A6C"/>
    <w:rsid w:val="009517EC"/>
    <w:rsid w:val="0096119C"/>
    <w:rsid w:val="009934EE"/>
    <w:rsid w:val="009951B8"/>
    <w:rsid w:val="009C1B5A"/>
    <w:rsid w:val="009D3388"/>
    <w:rsid w:val="009D38EB"/>
    <w:rsid w:val="009F4FEB"/>
    <w:rsid w:val="00A04048"/>
    <w:rsid w:val="00A06298"/>
    <w:rsid w:val="00A1592E"/>
    <w:rsid w:val="00A243C3"/>
    <w:rsid w:val="00A306F4"/>
    <w:rsid w:val="00A31688"/>
    <w:rsid w:val="00A408DE"/>
    <w:rsid w:val="00A42E3A"/>
    <w:rsid w:val="00A70A0F"/>
    <w:rsid w:val="00A76FB1"/>
    <w:rsid w:val="00A77E11"/>
    <w:rsid w:val="00A841F1"/>
    <w:rsid w:val="00A96E7D"/>
    <w:rsid w:val="00AA161F"/>
    <w:rsid w:val="00AB3441"/>
    <w:rsid w:val="00AE7F30"/>
    <w:rsid w:val="00B0063D"/>
    <w:rsid w:val="00B10E2E"/>
    <w:rsid w:val="00B559FC"/>
    <w:rsid w:val="00B5687E"/>
    <w:rsid w:val="00B64CC2"/>
    <w:rsid w:val="00B67270"/>
    <w:rsid w:val="00B72F6E"/>
    <w:rsid w:val="00B73D1D"/>
    <w:rsid w:val="00B93B68"/>
    <w:rsid w:val="00B93B85"/>
    <w:rsid w:val="00BD3454"/>
    <w:rsid w:val="00BE4C46"/>
    <w:rsid w:val="00BF3B29"/>
    <w:rsid w:val="00C00128"/>
    <w:rsid w:val="00C302B2"/>
    <w:rsid w:val="00C30EE9"/>
    <w:rsid w:val="00C53B5B"/>
    <w:rsid w:val="00C567A4"/>
    <w:rsid w:val="00C9795A"/>
    <w:rsid w:val="00CB4009"/>
    <w:rsid w:val="00CC75BF"/>
    <w:rsid w:val="00CC7EAA"/>
    <w:rsid w:val="00D00BB0"/>
    <w:rsid w:val="00D256D9"/>
    <w:rsid w:val="00D26493"/>
    <w:rsid w:val="00D27877"/>
    <w:rsid w:val="00D3406E"/>
    <w:rsid w:val="00D5175B"/>
    <w:rsid w:val="00D5697D"/>
    <w:rsid w:val="00D56AAD"/>
    <w:rsid w:val="00D865E2"/>
    <w:rsid w:val="00D91678"/>
    <w:rsid w:val="00DA35D2"/>
    <w:rsid w:val="00DA4198"/>
    <w:rsid w:val="00DC0400"/>
    <w:rsid w:val="00DC149E"/>
    <w:rsid w:val="00DD2E77"/>
    <w:rsid w:val="00E249FF"/>
    <w:rsid w:val="00E67B63"/>
    <w:rsid w:val="00E838BF"/>
    <w:rsid w:val="00E90E42"/>
    <w:rsid w:val="00EE39F9"/>
    <w:rsid w:val="00EE4D0F"/>
    <w:rsid w:val="00EF4604"/>
    <w:rsid w:val="00F060DB"/>
    <w:rsid w:val="00F064B2"/>
    <w:rsid w:val="00F13DE9"/>
    <w:rsid w:val="00F1710B"/>
    <w:rsid w:val="00F2471E"/>
    <w:rsid w:val="00F45BD0"/>
    <w:rsid w:val="00F47F01"/>
    <w:rsid w:val="00F80AEB"/>
    <w:rsid w:val="00F850B4"/>
    <w:rsid w:val="00FB43DD"/>
    <w:rsid w:val="00FC635B"/>
    <w:rsid w:val="00FE3D93"/>
    <w:rsid w:val="00FF28E5"/>
    <w:rsid w:val="00FF5260"/>
    <w:rsid w:val="00FF6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B25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E1105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E1105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E1105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E1105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rsid w:val="004E1105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rsid w:val="004E1105"/>
    <w:rPr>
      <w:rFonts w:ascii="Cambria" w:hAnsi="Cambria" w:cs="Cambria"/>
      <w:b/>
      <w:bCs/>
      <w:color w:val="4F81BD"/>
    </w:rPr>
  </w:style>
  <w:style w:type="paragraph" w:customStyle="1" w:styleId="Default">
    <w:name w:val="Default"/>
    <w:rsid w:val="00443B11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443B1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43B11"/>
  </w:style>
  <w:style w:type="paragraph" w:styleId="Footer">
    <w:name w:val="footer"/>
    <w:basedOn w:val="Normal"/>
    <w:link w:val="FooterChar"/>
    <w:uiPriority w:val="99"/>
    <w:rsid w:val="00443B1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3B11"/>
  </w:style>
  <w:style w:type="paragraph" w:styleId="ListParagraph">
    <w:name w:val="List Paragraph"/>
    <w:basedOn w:val="Normal"/>
    <w:uiPriority w:val="99"/>
    <w:qFormat/>
    <w:rsid w:val="004E1105"/>
    <w:pPr>
      <w:ind w:left="720"/>
      <w:contextualSpacing/>
    </w:pPr>
  </w:style>
  <w:style w:type="table" w:styleId="TableGrid">
    <w:name w:val="Table Grid"/>
    <w:basedOn w:val="TableNormal"/>
    <w:uiPriority w:val="99"/>
    <w:rsid w:val="004E1105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uiPriority w:val="99"/>
    <w:rsid w:val="00CC75BF"/>
  </w:style>
  <w:style w:type="paragraph" w:styleId="BalloonText">
    <w:name w:val="Balloon Text"/>
    <w:basedOn w:val="Normal"/>
    <w:link w:val="BalloonTextChar"/>
    <w:uiPriority w:val="99"/>
    <w:semiHidden/>
    <w:rsid w:val="002A10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3D1D"/>
    <w:rPr>
      <w:rFonts w:ascii="Times New Roman" w:hAnsi="Times New Roman" w:cs="Times New Roman"/>
      <w:sz w:val="2"/>
      <w:szCs w:val="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AB3441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apple-style-span">
    <w:name w:val="apple-style-span"/>
    <w:basedOn w:val="DefaultParagraphFont"/>
    <w:rsid w:val="00194D34"/>
  </w:style>
  <w:style w:type="character" w:styleId="CommentReference">
    <w:name w:val="annotation reference"/>
    <w:basedOn w:val="DefaultParagraphFont"/>
    <w:uiPriority w:val="99"/>
    <w:semiHidden/>
    <w:unhideWhenUsed/>
    <w:rsid w:val="009517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17E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17EC"/>
    <w:rPr>
      <w:rFonts w:cs="Calibri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17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17EC"/>
    <w:rPr>
      <w:rFonts w:cs="Calibri"/>
      <w:b/>
      <w:bCs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B25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E1105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E1105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E1105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E1105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rsid w:val="004E1105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rsid w:val="004E1105"/>
    <w:rPr>
      <w:rFonts w:ascii="Cambria" w:hAnsi="Cambria" w:cs="Cambria"/>
      <w:b/>
      <w:bCs/>
      <w:color w:val="4F81BD"/>
    </w:rPr>
  </w:style>
  <w:style w:type="paragraph" w:customStyle="1" w:styleId="Default">
    <w:name w:val="Default"/>
    <w:rsid w:val="00443B11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443B1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43B11"/>
  </w:style>
  <w:style w:type="paragraph" w:styleId="Footer">
    <w:name w:val="footer"/>
    <w:basedOn w:val="Normal"/>
    <w:link w:val="FooterChar"/>
    <w:uiPriority w:val="99"/>
    <w:rsid w:val="00443B1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3B11"/>
  </w:style>
  <w:style w:type="paragraph" w:styleId="ListParagraph">
    <w:name w:val="List Paragraph"/>
    <w:basedOn w:val="Normal"/>
    <w:uiPriority w:val="99"/>
    <w:qFormat/>
    <w:rsid w:val="004E1105"/>
    <w:pPr>
      <w:ind w:left="720"/>
      <w:contextualSpacing/>
    </w:pPr>
  </w:style>
  <w:style w:type="table" w:styleId="TableGrid">
    <w:name w:val="Table Grid"/>
    <w:basedOn w:val="TableNormal"/>
    <w:uiPriority w:val="99"/>
    <w:rsid w:val="004E1105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uiPriority w:val="99"/>
    <w:rsid w:val="00CC75BF"/>
  </w:style>
  <w:style w:type="paragraph" w:styleId="BalloonText">
    <w:name w:val="Balloon Text"/>
    <w:basedOn w:val="Normal"/>
    <w:link w:val="BalloonTextChar"/>
    <w:uiPriority w:val="99"/>
    <w:semiHidden/>
    <w:rsid w:val="002A10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3D1D"/>
    <w:rPr>
      <w:rFonts w:ascii="Times New Roman" w:hAnsi="Times New Roman" w:cs="Times New Roman"/>
      <w:sz w:val="2"/>
      <w:szCs w:val="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AB3441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apple-style-span">
    <w:name w:val="apple-style-span"/>
    <w:basedOn w:val="DefaultParagraphFont"/>
    <w:rsid w:val="00194D34"/>
  </w:style>
  <w:style w:type="character" w:styleId="CommentReference">
    <w:name w:val="annotation reference"/>
    <w:basedOn w:val="DefaultParagraphFont"/>
    <w:uiPriority w:val="99"/>
    <w:semiHidden/>
    <w:unhideWhenUsed/>
    <w:rsid w:val="009517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17E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17EC"/>
    <w:rPr>
      <w:rFonts w:cs="Calibri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17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17EC"/>
    <w:rPr>
      <w:rFonts w:cs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8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98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98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9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9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9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875FB-FEC4-40EF-9D14-71BB99FB3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1198</Words>
  <Characters>6475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eduardoS</dc:creator>
  <cp:lastModifiedBy>Eduardo Santos</cp:lastModifiedBy>
  <cp:revision>2</cp:revision>
  <dcterms:created xsi:type="dcterms:W3CDTF">2013-04-18T08:09:00Z</dcterms:created>
  <dcterms:modified xsi:type="dcterms:W3CDTF">2013-04-18T08:09:00Z</dcterms:modified>
</cp:coreProperties>
</file>